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209E0" w14:textId="77777777" w:rsidR="008F5D13" w:rsidRPr="00012351" w:rsidRDefault="008F5D13" w:rsidP="00012351">
      <w:pPr>
        <w:pStyle w:val="20"/>
        <w:jc w:val="right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012351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УТВЕРЖДАЮ:</w:t>
      </w:r>
    </w:p>
    <w:p w14:paraId="6DB1D65A" w14:textId="77777777" w:rsidR="008F5D13" w:rsidRPr="00402A86" w:rsidRDefault="008F5D13" w:rsidP="008F5D13">
      <w:pPr>
        <w:spacing w:line="276" w:lineRule="auto"/>
        <w:jc w:val="right"/>
        <w:rPr>
          <w:bCs/>
        </w:rPr>
      </w:pPr>
      <w:r w:rsidRPr="00402A86">
        <w:rPr>
          <w:bCs/>
        </w:rPr>
        <w:t>Генеральный директор</w:t>
      </w:r>
    </w:p>
    <w:p w14:paraId="5A791DD3" w14:textId="77777777" w:rsidR="008F5D13" w:rsidRPr="00402A86" w:rsidRDefault="008F5D13" w:rsidP="008F5D13">
      <w:pPr>
        <w:spacing w:line="276" w:lineRule="auto"/>
        <w:jc w:val="right"/>
        <w:rPr>
          <w:bCs/>
        </w:rPr>
      </w:pPr>
      <w:r w:rsidRPr="00402A86">
        <w:rPr>
          <w:bCs/>
        </w:rPr>
        <w:t>АО «Томскэнергосбыт»</w:t>
      </w:r>
    </w:p>
    <w:p w14:paraId="737A0D7A" w14:textId="345DF84E" w:rsidR="008F5D13" w:rsidRPr="00402A86" w:rsidRDefault="008F5D13" w:rsidP="008F5D13">
      <w:pPr>
        <w:spacing w:line="276" w:lineRule="auto"/>
        <w:jc w:val="right"/>
        <w:rPr>
          <w:bCs/>
        </w:rPr>
      </w:pPr>
      <w:r w:rsidRPr="00402A86">
        <w:rPr>
          <w:bCs/>
        </w:rPr>
        <w:t xml:space="preserve">_____________ </w:t>
      </w:r>
      <w:r w:rsidR="001D77E3">
        <w:rPr>
          <w:bCs/>
        </w:rPr>
        <w:t>Кучевская О</w:t>
      </w:r>
      <w:r w:rsidRPr="00402A86">
        <w:rPr>
          <w:bCs/>
        </w:rPr>
        <w:t>.</w:t>
      </w:r>
      <w:r w:rsidR="00973BA4">
        <w:rPr>
          <w:bCs/>
        </w:rPr>
        <w:t xml:space="preserve"> </w:t>
      </w:r>
      <w:r w:rsidR="001D77E3">
        <w:rPr>
          <w:bCs/>
        </w:rPr>
        <w:t>Е.</w:t>
      </w:r>
    </w:p>
    <w:p w14:paraId="2C63FBC1" w14:textId="6538E0AC" w:rsidR="008F5D13" w:rsidRPr="00402A86" w:rsidRDefault="008F5D13" w:rsidP="008F5D13">
      <w:pPr>
        <w:spacing w:line="276" w:lineRule="auto"/>
        <w:jc w:val="right"/>
        <w:rPr>
          <w:bCs/>
        </w:rPr>
      </w:pPr>
      <w:r w:rsidRPr="00402A86">
        <w:rPr>
          <w:bCs/>
        </w:rPr>
        <w:t xml:space="preserve"> "___"___________________202</w:t>
      </w:r>
      <w:r w:rsidR="001D77E3">
        <w:rPr>
          <w:bCs/>
        </w:rPr>
        <w:t>5</w:t>
      </w:r>
      <w:r w:rsidRPr="00402A86">
        <w:rPr>
          <w:bCs/>
        </w:rPr>
        <w:t xml:space="preserve"> г.</w:t>
      </w:r>
    </w:p>
    <w:p w14:paraId="12BDED76" w14:textId="77777777" w:rsidR="008F5D13" w:rsidRPr="00402A86" w:rsidRDefault="008F5D13" w:rsidP="008F5D13">
      <w:pPr>
        <w:spacing w:line="276" w:lineRule="auto"/>
        <w:jc w:val="right"/>
        <w:rPr>
          <w:bCs/>
        </w:rPr>
      </w:pPr>
    </w:p>
    <w:p w14:paraId="1B4B933F" w14:textId="77777777" w:rsidR="008F5D13" w:rsidRPr="00402A86" w:rsidRDefault="008F5D13" w:rsidP="008F5D13">
      <w:pPr>
        <w:spacing w:line="276" w:lineRule="auto"/>
        <w:jc w:val="right"/>
        <w:rPr>
          <w:bCs/>
        </w:rPr>
      </w:pPr>
    </w:p>
    <w:p w14:paraId="3D5CA763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268E5017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3CA35500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6100C840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760F24A0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3DFD051D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2EB9EE19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2DEFF047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68E19A4C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31E952E4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5F1DC347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13D95B74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149630C2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60D93E1E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0930F538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363C2389" w14:textId="5C7088E6" w:rsidR="008F5D13" w:rsidRPr="00402A86" w:rsidRDefault="00835138" w:rsidP="008F5D13">
      <w:pPr>
        <w:spacing w:line="276" w:lineRule="auto"/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14:paraId="3C2C0F78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  <w:r w:rsidRPr="00402A86">
        <w:rPr>
          <w:b/>
          <w:bCs/>
        </w:rPr>
        <w:t xml:space="preserve">АО «Томскэнергосбыт» </w:t>
      </w:r>
    </w:p>
    <w:p w14:paraId="015A3A20" w14:textId="61550078" w:rsidR="008F5D13" w:rsidRPr="00402A86" w:rsidRDefault="008F5D13" w:rsidP="008F5D13">
      <w:pPr>
        <w:spacing w:line="276" w:lineRule="auto"/>
        <w:jc w:val="center"/>
        <w:rPr>
          <w:b/>
          <w:bCs/>
        </w:rPr>
      </w:pPr>
      <w:r w:rsidRPr="00402A86">
        <w:rPr>
          <w:b/>
          <w:bCs/>
        </w:rPr>
        <w:t xml:space="preserve"> «</w:t>
      </w:r>
      <w:r w:rsidR="001D77E3" w:rsidRPr="001D77E3">
        <w:rPr>
          <w:b/>
        </w:rPr>
        <w:t>Приобретение лицензий на право пользования антивирусной программой Касперский в 2026 г.</w:t>
      </w:r>
      <w:r w:rsidR="001D77E3">
        <w:rPr>
          <w:b/>
        </w:rPr>
        <w:t>»</w:t>
      </w:r>
    </w:p>
    <w:p w14:paraId="7D7494B2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7C795DE8" w14:textId="1B168B6B" w:rsidR="008F5D13" w:rsidRPr="00402A86" w:rsidRDefault="008F5D13" w:rsidP="008F5D13">
      <w:pPr>
        <w:spacing w:line="276" w:lineRule="auto"/>
        <w:jc w:val="center"/>
        <w:rPr>
          <w:bCs/>
        </w:rPr>
      </w:pPr>
      <w:r w:rsidRPr="00402A86">
        <w:rPr>
          <w:bCs/>
        </w:rPr>
        <w:t xml:space="preserve">Идентификатор инвестиционного проекта: </w:t>
      </w:r>
      <w:r w:rsidR="001D77E3" w:rsidRPr="001D77E3">
        <w:rPr>
          <w:bCs/>
        </w:rPr>
        <w:t>Р_9</w:t>
      </w:r>
    </w:p>
    <w:p w14:paraId="57149294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4B481700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27A72FAC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53DC96B3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508E3A3A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7B5C9DCE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2B1EE6C4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5B87BBA7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0136D654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2FC91422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501617FF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7AA36717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69B6D098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256D3F25" w14:textId="77777777" w:rsidR="008F5D13" w:rsidRPr="00402A86" w:rsidRDefault="008F5D13" w:rsidP="008F5D13">
      <w:pPr>
        <w:spacing w:line="276" w:lineRule="auto"/>
        <w:rPr>
          <w:b/>
          <w:bCs/>
        </w:rPr>
      </w:pPr>
    </w:p>
    <w:p w14:paraId="6B1C45CE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36AEE819" w14:textId="77777777" w:rsidR="008F5D13" w:rsidRPr="00402A86" w:rsidRDefault="008F5D13" w:rsidP="008F5D13">
      <w:pPr>
        <w:spacing w:line="276" w:lineRule="auto"/>
        <w:rPr>
          <w:b/>
          <w:bCs/>
        </w:rPr>
      </w:pPr>
    </w:p>
    <w:p w14:paraId="6F0ACF16" w14:textId="77777777" w:rsidR="008F5D13" w:rsidRPr="00402A86" w:rsidRDefault="008F5D13" w:rsidP="008F5D13">
      <w:pPr>
        <w:spacing w:line="276" w:lineRule="auto"/>
        <w:rPr>
          <w:b/>
          <w:bCs/>
        </w:rPr>
      </w:pPr>
    </w:p>
    <w:p w14:paraId="0CB76E30" w14:textId="77777777" w:rsidR="008F5D13" w:rsidRPr="00402A86" w:rsidRDefault="008F5D13" w:rsidP="008F5D13">
      <w:pPr>
        <w:spacing w:line="276" w:lineRule="auto"/>
        <w:jc w:val="center"/>
        <w:rPr>
          <w:b/>
          <w:bCs/>
        </w:rPr>
      </w:pPr>
    </w:p>
    <w:p w14:paraId="740AF031" w14:textId="56689B24" w:rsidR="008F5D13" w:rsidRPr="00402A86" w:rsidRDefault="008F5D13" w:rsidP="008F5D13">
      <w:pPr>
        <w:spacing w:line="276" w:lineRule="auto"/>
        <w:jc w:val="center"/>
        <w:rPr>
          <w:bCs/>
        </w:rPr>
      </w:pPr>
      <w:r w:rsidRPr="00402A86">
        <w:rPr>
          <w:bCs/>
        </w:rPr>
        <w:t>Томск 202</w:t>
      </w:r>
      <w:r w:rsidR="001D77E3">
        <w:rPr>
          <w:bCs/>
        </w:rPr>
        <w:t>5</w:t>
      </w:r>
    </w:p>
    <w:p w14:paraId="62AD6FF3" w14:textId="77777777" w:rsidR="00A96890" w:rsidRPr="00402A86" w:rsidRDefault="00A96890" w:rsidP="00C50E98">
      <w:pPr>
        <w:spacing w:line="276" w:lineRule="auto"/>
        <w:ind w:firstLine="567"/>
        <w:jc w:val="center"/>
        <w:rPr>
          <w:b/>
        </w:rPr>
      </w:pPr>
    </w:p>
    <w:p w14:paraId="32ACA9B3" w14:textId="77777777" w:rsidR="00D40846" w:rsidRPr="00402A86" w:rsidRDefault="00D40846" w:rsidP="003C778F">
      <w:pPr>
        <w:pStyle w:val="a3"/>
        <w:numPr>
          <w:ilvl w:val="0"/>
          <w:numId w:val="2"/>
        </w:numPr>
        <w:spacing w:line="276" w:lineRule="auto"/>
        <w:ind w:left="0" w:firstLine="709"/>
        <w:rPr>
          <w:rFonts w:eastAsia="Calibri"/>
          <w:b/>
          <w:color w:val="auto"/>
          <w:lang w:eastAsia="en-US"/>
        </w:rPr>
      </w:pPr>
      <w:r w:rsidRPr="00402A86">
        <w:rPr>
          <w:rFonts w:eastAsia="Calibri"/>
          <w:b/>
          <w:color w:val="auto"/>
          <w:lang w:eastAsia="en-US"/>
        </w:rPr>
        <w:t xml:space="preserve">ОПИСАНИЕ </w:t>
      </w:r>
      <w:r w:rsidR="008F5D13" w:rsidRPr="00402A86">
        <w:rPr>
          <w:rFonts w:eastAsia="Calibri"/>
          <w:b/>
          <w:color w:val="auto"/>
          <w:lang w:eastAsia="en-US"/>
        </w:rPr>
        <w:t>ИНВЕСТИЦИОННОГО ПРОЕКТА</w:t>
      </w:r>
    </w:p>
    <w:p w14:paraId="24F70B80" w14:textId="77777777" w:rsidR="00A96890" w:rsidRPr="00402A86" w:rsidRDefault="00A96890" w:rsidP="003C778F">
      <w:pPr>
        <w:pStyle w:val="a3"/>
        <w:spacing w:line="276" w:lineRule="auto"/>
        <w:rPr>
          <w:rFonts w:eastAsia="Calibri"/>
          <w:b/>
          <w:color w:val="auto"/>
          <w:lang w:eastAsia="en-US"/>
        </w:rPr>
      </w:pPr>
    </w:p>
    <w:p w14:paraId="3480EE50" w14:textId="77777777" w:rsidR="00D40846" w:rsidRPr="00402A86" w:rsidRDefault="00D40846" w:rsidP="003C778F">
      <w:pPr>
        <w:pStyle w:val="a3"/>
        <w:numPr>
          <w:ilvl w:val="0"/>
          <w:numId w:val="3"/>
        </w:numPr>
        <w:spacing w:after="240" w:line="276" w:lineRule="auto"/>
        <w:ind w:left="0" w:firstLine="709"/>
        <w:rPr>
          <w:rFonts w:eastAsia="Calibri"/>
          <w:b/>
          <w:color w:val="auto"/>
          <w:lang w:eastAsia="en-US"/>
        </w:rPr>
      </w:pPr>
      <w:r w:rsidRPr="00402A86">
        <w:rPr>
          <w:rFonts w:eastAsia="Calibri"/>
          <w:b/>
          <w:color w:val="auto"/>
          <w:lang w:eastAsia="en-US"/>
        </w:rPr>
        <w:t>Объект вложения средств</w:t>
      </w:r>
    </w:p>
    <w:p w14:paraId="51435179" w14:textId="77777777" w:rsidR="00092FA7" w:rsidRPr="00402A86" w:rsidRDefault="00D40846" w:rsidP="003C778F">
      <w:pPr>
        <w:spacing w:line="276" w:lineRule="auto"/>
        <w:ind w:firstLine="709"/>
        <w:jc w:val="both"/>
      </w:pPr>
      <w:r w:rsidRPr="00402A86">
        <w:t>Приобретение лицензий на право пользования антивируса Касперский</w:t>
      </w:r>
      <w:r w:rsidR="00FE4A7D" w:rsidRPr="00402A86">
        <w:t xml:space="preserve"> для нужд АО «Томскэнергосбыт».</w:t>
      </w:r>
    </w:p>
    <w:p w14:paraId="1E9963B4" w14:textId="77777777" w:rsidR="009405F3" w:rsidRPr="00402A86" w:rsidRDefault="009405F3" w:rsidP="003C778F">
      <w:pPr>
        <w:spacing w:line="276" w:lineRule="auto"/>
        <w:ind w:firstLine="709"/>
        <w:jc w:val="both"/>
        <w:rPr>
          <w:rFonts w:eastAsia="Calibri"/>
        </w:rPr>
      </w:pPr>
    </w:p>
    <w:p w14:paraId="7D92B492" w14:textId="77777777" w:rsidR="00D40846" w:rsidRPr="00402A86" w:rsidRDefault="008F5D13" w:rsidP="003C778F">
      <w:pPr>
        <w:pStyle w:val="a3"/>
        <w:numPr>
          <w:ilvl w:val="0"/>
          <w:numId w:val="3"/>
        </w:numPr>
        <w:spacing w:after="240" w:line="276" w:lineRule="auto"/>
        <w:ind w:left="0" w:firstLine="709"/>
        <w:rPr>
          <w:b/>
          <w:color w:val="auto"/>
        </w:rPr>
      </w:pPr>
      <w:r w:rsidRPr="00402A86">
        <w:rPr>
          <w:b/>
          <w:color w:val="auto"/>
        </w:rPr>
        <w:t>Н</w:t>
      </w:r>
      <w:r w:rsidR="00D40846" w:rsidRPr="00402A86">
        <w:rPr>
          <w:b/>
          <w:color w:val="auto"/>
        </w:rPr>
        <w:t xml:space="preserve">еобходимость реализации </w:t>
      </w:r>
      <w:r w:rsidRPr="00402A86">
        <w:rPr>
          <w:b/>
          <w:color w:val="auto"/>
        </w:rPr>
        <w:t>инвестиционного проекта</w:t>
      </w:r>
    </w:p>
    <w:p w14:paraId="58EA59DF" w14:textId="63122636" w:rsidR="00D40846" w:rsidRPr="00402A86" w:rsidRDefault="00D40846" w:rsidP="00B42937">
      <w:pPr>
        <w:spacing w:line="276" w:lineRule="auto"/>
        <w:ind w:firstLine="709"/>
        <w:jc w:val="both"/>
      </w:pPr>
      <w:r w:rsidRPr="00402A86">
        <w:t>Предпосылк</w:t>
      </w:r>
      <w:r w:rsidR="00B42937">
        <w:t>ой</w:t>
      </w:r>
      <w:r w:rsidRPr="00402A86">
        <w:t xml:space="preserve"> </w:t>
      </w:r>
      <w:r w:rsidR="00B42937">
        <w:t>реализации данного проекта являе</w:t>
      </w:r>
      <w:r w:rsidRPr="00402A86">
        <w:t>тся</w:t>
      </w:r>
      <w:r w:rsidR="00B42937">
        <w:t xml:space="preserve"> н</w:t>
      </w:r>
      <w:r w:rsidRPr="00402A86">
        <w:t>еобходимость продления лицензии на существующее антивирусное программное обеспечение</w:t>
      </w:r>
      <w:r w:rsidR="00FC6E28">
        <w:t>.</w:t>
      </w:r>
    </w:p>
    <w:p w14:paraId="31869C07" w14:textId="77777777" w:rsidR="005053B0" w:rsidRPr="00402A86" w:rsidRDefault="00614407" w:rsidP="00B61065">
      <w:pPr>
        <w:pStyle w:val="a3"/>
        <w:spacing w:line="276" w:lineRule="auto"/>
        <w:rPr>
          <w:color w:val="auto"/>
        </w:rPr>
      </w:pPr>
      <w:r w:rsidRPr="00402A86">
        <w:rPr>
          <w:color w:val="auto"/>
        </w:rPr>
        <w:t>Сотрудни</w:t>
      </w:r>
      <w:r w:rsidR="00B07CC3" w:rsidRPr="00402A86">
        <w:rPr>
          <w:color w:val="auto"/>
        </w:rPr>
        <w:t>кам</w:t>
      </w:r>
      <w:r w:rsidRPr="00402A86">
        <w:rPr>
          <w:color w:val="auto"/>
        </w:rPr>
        <w:t xml:space="preserve"> </w:t>
      </w:r>
      <w:r w:rsidR="00B07CC3" w:rsidRPr="00402A86">
        <w:rPr>
          <w:color w:val="auto"/>
        </w:rPr>
        <w:t>АО «Томскэнергосбыт» в процессе выполнения своих должностных обязанностей невозможно без информационных технологий. Главным инструментом любого сотрудника Общества является стационарный или портативный компьютер, с помощью которого они решают самые разнообразные задачи, необходимые для деятельности компании.</w:t>
      </w:r>
    </w:p>
    <w:p w14:paraId="141C7C82" w14:textId="73E87057" w:rsidR="008F5D13" w:rsidRPr="00402A86" w:rsidRDefault="00E4654E" w:rsidP="008F5D13">
      <w:pPr>
        <w:pStyle w:val="a3"/>
        <w:spacing w:line="276" w:lineRule="auto"/>
        <w:rPr>
          <w:color w:val="auto"/>
        </w:rPr>
      </w:pPr>
      <w:r w:rsidRPr="00402A86">
        <w:rPr>
          <w:color w:val="auto"/>
        </w:rPr>
        <w:t xml:space="preserve">Безопасность работы на стационарном или портативном компьютере главным образом обеспечивает антивирусное программное обеспечение. </w:t>
      </w:r>
      <w:r w:rsidR="008F5D13" w:rsidRPr="00402A86">
        <w:rPr>
          <w:color w:val="auto"/>
        </w:rPr>
        <w:t xml:space="preserve">Максимальный срок полезного использования данного антивирусного программного обеспечения определяется сроком, на который предоставляются права пользования данным нематериальным активом, и который составляет 36 месяцев, согласно представленным коммерческим предложениям.  </w:t>
      </w:r>
    </w:p>
    <w:p w14:paraId="23E1310A" w14:textId="7AEFE48D" w:rsidR="008F5D13" w:rsidRPr="00402A86" w:rsidRDefault="008F5D13" w:rsidP="008F5D13">
      <w:pPr>
        <w:pStyle w:val="a3"/>
        <w:spacing w:line="276" w:lineRule="auto"/>
        <w:rPr>
          <w:color w:val="auto"/>
        </w:rPr>
      </w:pPr>
      <w:r w:rsidRPr="00402A86">
        <w:rPr>
          <w:color w:val="auto"/>
        </w:rPr>
        <w:t>При взаимодействии с клиентами и контрагентами Общества, сотрудники ведут обмен электронной корреспонденцией посредством почтовых клиентов (раздел II, пункт 11, абзац 3,4,5 Постановления Правит</w:t>
      </w:r>
      <w:r w:rsidR="00EF57FE">
        <w:rPr>
          <w:color w:val="auto"/>
        </w:rPr>
        <w:t>ельства РФ от 04.05.2012 № 442 «</w:t>
      </w:r>
      <w:r w:rsidRPr="00402A86">
        <w:rPr>
          <w:color w:val="auto"/>
        </w:rPr>
        <w:t>О функционировании розничных рынков электрической энергии, полном и (или) частичном ограничении режима потребления электрической энергии</w:t>
      </w:r>
      <w:r w:rsidR="00EF57FE">
        <w:rPr>
          <w:color w:val="auto"/>
        </w:rPr>
        <w:t>»</w:t>
      </w:r>
      <w:r w:rsidRPr="00402A86">
        <w:rPr>
          <w:color w:val="auto"/>
        </w:rPr>
        <w:t xml:space="preserve">. </w:t>
      </w:r>
      <w:r w:rsidR="00E4654E" w:rsidRPr="00402A86">
        <w:rPr>
          <w:color w:val="auto"/>
        </w:rPr>
        <w:t xml:space="preserve">Проверка на </w:t>
      </w:r>
      <w:r w:rsidRPr="00402A86">
        <w:rPr>
          <w:color w:val="auto"/>
        </w:rPr>
        <w:t xml:space="preserve">безопасность прикреплённых вложений к электронным письмам, также зависит от работы антивирусного </w:t>
      </w:r>
      <w:r w:rsidR="00E4654E" w:rsidRPr="00402A86">
        <w:rPr>
          <w:color w:val="auto"/>
        </w:rPr>
        <w:t>программного обеспечения</w:t>
      </w:r>
      <w:r w:rsidRPr="00402A86">
        <w:rPr>
          <w:color w:val="auto"/>
        </w:rPr>
        <w:t>.</w:t>
      </w:r>
    </w:p>
    <w:p w14:paraId="11230DC0" w14:textId="3E269130" w:rsidR="005053B0" w:rsidRPr="00402A86" w:rsidRDefault="005053B0" w:rsidP="003C778F">
      <w:pPr>
        <w:pStyle w:val="a3"/>
        <w:spacing w:line="276" w:lineRule="auto"/>
        <w:rPr>
          <w:color w:val="auto"/>
        </w:rPr>
      </w:pPr>
      <w:r w:rsidRPr="00402A86">
        <w:rPr>
          <w:color w:val="auto"/>
        </w:rPr>
        <w:t xml:space="preserve">Учитывая современные тенденции ежегодного роста общего количество вирусов, распространяемых в сети Интернет, одной из приоритетных задач </w:t>
      </w:r>
      <w:r w:rsidR="00553772" w:rsidRPr="00402A86">
        <w:rPr>
          <w:color w:val="auto"/>
        </w:rPr>
        <w:t xml:space="preserve">АО «Томскэнергосбыт» </w:t>
      </w:r>
      <w:r w:rsidRPr="00402A86">
        <w:rPr>
          <w:color w:val="auto"/>
        </w:rPr>
        <w:t xml:space="preserve">является установка, настройка и поддержание антивирусного программного обеспечения в работоспособном и актуальном состоянии. </w:t>
      </w:r>
    </w:p>
    <w:p w14:paraId="08D32C4F" w14:textId="77777777" w:rsidR="005053B0" w:rsidRPr="00402A86" w:rsidRDefault="005053B0" w:rsidP="003C778F">
      <w:pPr>
        <w:pStyle w:val="a3"/>
        <w:spacing w:line="276" w:lineRule="auto"/>
        <w:rPr>
          <w:color w:val="auto"/>
        </w:rPr>
      </w:pPr>
      <w:r w:rsidRPr="00402A86">
        <w:rPr>
          <w:color w:val="auto"/>
        </w:rPr>
        <w:t xml:space="preserve">Право использования антивирусного ПО и обеспечение возможности обновления антивирусных баз, для определения принципиально новых вредоносных средств, а также различных модификаций уже существующих, обеспечивает актуальная оплаченная лицензия для конкретного программного продукта. </w:t>
      </w:r>
    </w:p>
    <w:p w14:paraId="285796F6" w14:textId="77777777" w:rsidR="005053B0" w:rsidRPr="00402A86" w:rsidRDefault="005053B0" w:rsidP="003C778F">
      <w:pPr>
        <w:pStyle w:val="a3"/>
        <w:spacing w:line="276" w:lineRule="auto"/>
        <w:rPr>
          <w:color w:val="auto"/>
        </w:rPr>
      </w:pPr>
      <w:r w:rsidRPr="00402A86">
        <w:rPr>
          <w:color w:val="auto"/>
        </w:rPr>
        <w:t>Действующее техническое решение, применяемое в Обществе, и обеспечивающее все вышеизложенные меры для обеспечения безопасности работы на персональных компьютерах и в сети Инте</w:t>
      </w:r>
      <w:r w:rsidR="004C15D5" w:rsidRPr="00402A86">
        <w:rPr>
          <w:color w:val="auto"/>
        </w:rPr>
        <w:t xml:space="preserve">рнет, является ряд программных </w:t>
      </w:r>
      <w:r w:rsidRPr="00402A86">
        <w:rPr>
          <w:color w:val="auto"/>
        </w:rPr>
        <w:t>продуктов Лаборатории Касперского, такие как:</w:t>
      </w:r>
    </w:p>
    <w:p w14:paraId="4347210D" w14:textId="77777777" w:rsidR="00553772" w:rsidRPr="00402A86" w:rsidRDefault="005053B0" w:rsidP="003C778F">
      <w:pPr>
        <w:pStyle w:val="a3"/>
        <w:numPr>
          <w:ilvl w:val="0"/>
          <w:numId w:val="6"/>
        </w:numPr>
        <w:spacing w:line="276" w:lineRule="auto"/>
        <w:ind w:left="0" w:firstLine="709"/>
        <w:rPr>
          <w:color w:val="auto"/>
        </w:rPr>
      </w:pPr>
      <w:r w:rsidRPr="00402A86">
        <w:rPr>
          <w:color w:val="auto"/>
        </w:rPr>
        <w:t>Kaspersky Endpoint Security для бизнеса</w:t>
      </w:r>
      <w:r w:rsidR="005A6CE2" w:rsidRPr="00402A86">
        <w:rPr>
          <w:color w:val="auto"/>
        </w:rPr>
        <w:t xml:space="preserve"> – Расширенный </w:t>
      </w:r>
      <w:r w:rsidR="005A6CE2" w:rsidRPr="00402A86">
        <w:rPr>
          <w:color w:val="auto"/>
          <w:lang w:val="en-US"/>
        </w:rPr>
        <w:t>Russian</w:t>
      </w:r>
      <w:r w:rsidR="005A6CE2" w:rsidRPr="00402A86">
        <w:rPr>
          <w:color w:val="auto"/>
        </w:rPr>
        <w:t xml:space="preserve"> </w:t>
      </w:r>
      <w:r w:rsidR="005A6CE2" w:rsidRPr="00402A86">
        <w:rPr>
          <w:color w:val="auto"/>
          <w:lang w:val="en-US"/>
        </w:rPr>
        <w:t>Edition</w:t>
      </w:r>
      <w:r w:rsidRPr="00402A86">
        <w:rPr>
          <w:color w:val="auto"/>
        </w:rPr>
        <w:t xml:space="preserve"> (для рабочих станций</w:t>
      </w:r>
      <w:r w:rsidR="002B28BA" w:rsidRPr="00402A86">
        <w:rPr>
          <w:color w:val="auto"/>
        </w:rPr>
        <w:t xml:space="preserve"> и серверов</w:t>
      </w:r>
      <w:r w:rsidRPr="00402A86">
        <w:rPr>
          <w:color w:val="auto"/>
        </w:rPr>
        <w:t>)</w:t>
      </w:r>
    </w:p>
    <w:p w14:paraId="1ACBC6B8" w14:textId="77777777" w:rsidR="005A6CE2" w:rsidRPr="00402A86" w:rsidRDefault="005A6CE2" w:rsidP="003C778F">
      <w:pPr>
        <w:pStyle w:val="a3"/>
        <w:numPr>
          <w:ilvl w:val="0"/>
          <w:numId w:val="6"/>
        </w:numPr>
        <w:spacing w:line="276" w:lineRule="auto"/>
        <w:ind w:left="0" w:firstLine="709"/>
        <w:rPr>
          <w:color w:val="auto"/>
          <w:lang w:val="en-US"/>
        </w:rPr>
      </w:pPr>
      <w:r w:rsidRPr="00402A86">
        <w:rPr>
          <w:color w:val="auto"/>
          <w:lang w:val="en-US"/>
        </w:rPr>
        <w:t xml:space="preserve">Kaspersky Endpoint Security </w:t>
      </w:r>
      <w:r w:rsidRPr="00402A86">
        <w:rPr>
          <w:color w:val="auto"/>
        </w:rPr>
        <w:t>для</w:t>
      </w:r>
      <w:r w:rsidRPr="00402A86">
        <w:rPr>
          <w:color w:val="auto"/>
          <w:lang w:val="en-US"/>
        </w:rPr>
        <w:t xml:space="preserve"> </w:t>
      </w:r>
      <w:r w:rsidR="00107CC5" w:rsidRPr="00402A86">
        <w:rPr>
          <w:color w:val="auto"/>
        </w:rPr>
        <w:t>виртуальных</w:t>
      </w:r>
      <w:r w:rsidR="00107CC5" w:rsidRPr="00402A86">
        <w:rPr>
          <w:color w:val="auto"/>
          <w:lang w:val="en-US"/>
        </w:rPr>
        <w:t xml:space="preserve"> </w:t>
      </w:r>
      <w:r w:rsidR="00107CC5" w:rsidRPr="00402A86">
        <w:rPr>
          <w:color w:val="auto"/>
        </w:rPr>
        <w:t>и</w:t>
      </w:r>
      <w:r w:rsidR="00107CC5" w:rsidRPr="00402A86">
        <w:rPr>
          <w:color w:val="auto"/>
          <w:lang w:val="en-US"/>
        </w:rPr>
        <w:t xml:space="preserve"> </w:t>
      </w:r>
      <w:r w:rsidR="00107CC5" w:rsidRPr="00402A86">
        <w:rPr>
          <w:color w:val="auto"/>
        </w:rPr>
        <w:t>облачных</w:t>
      </w:r>
      <w:r w:rsidR="00107CC5" w:rsidRPr="00402A86">
        <w:rPr>
          <w:color w:val="auto"/>
          <w:lang w:val="en-US"/>
        </w:rPr>
        <w:t xml:space="preserve"> </w:t>
      </w:r>
      <w:r w:rsidR="00107CC5" w:rsidRPr="00402A86">
        <w:rPr>
          <w:color w:val="auto"/>
        </w:rPr>
        <w:t>средств</w:t>
      </w:r>
      <w:r w:rsidR="00107CC5" w:rsidRPr="00402A86">
        <w:rPr>
          <w:color w:val="auto"/>
          <w:lang w:val="en-US"/>
        </w:rPr>
        <w:t xml:space="preserve"> Server Russian Edition</w:t>
      </w:r>
    </w:p>
    <w:p w14:paraId="16932FE7" w14:textId="77777777" w:rsidR="00B07CC3" w:rsidRPr="00402A86" w:rsidRDefault="00B07CC3" w:rsidP="003C778F">
      <w:pPr>
        <w:pStyle w:val="a3"/>
        <w:spacing w:line="276" w:lineRule="auto"/>
        <w:rPr>
          <w:color w:val="000000" w:themeColor="text1"/>
        </w:rPr>
      </w:pPr>
      <w:r w:rsidRPr="00402A86">
        <w:rPr>
          <w:color w:val="000000" w:themeColor="text1"/>
        </w:rPr>
        <w:t>Необходимость реализации проекта обусловлена следующими требованиями:</w:t>
      </w:r>
    </w:p>
    <w:p w14:paraId="27A16718" w14:textId="77777777" w:rsidR="00553772" w:rsidRPr="00402A86" w:rsidRDefault="00B07CC3" w:rsidP="003C778F">
      <w:pPr>
        <w:pStyle w:val="a5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2A86">
        <w:rPr>
          <w:rFonts w:ascii="Times New Roman" w:hAnsi="Times New Roman"/>
          <w:sz w:val="24"/>
          <w:szCs w:val="24"/>
        </w:rPr>
        <w:t>Федерального закона от 27.07.2006 № 152-ФЗ "О персональных данных" (далее – № 152-ФЗ) и утвержденными в соответствии со ст. 19 № 152-ФЗ нормативными правовыми актами (постановление Правительства РФ от 01.11.2012 № 1119 "Об утверждении требований к защите персональных данных при их обработке в информационных системах персональных данных"; приказ ФСТЭК России от 18.02.2013 № 21 "Об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данных");</w:t>
      </w:r>
    </w:p>
    <w:p w14:paraId="75FCC3B4" w14:textId="77777777" w:rsidR="00943058" w:rsidRPr="00402A86" w:rsidRDefault="00B07CC3" w:rsidP="003C778F">
      <w:pPr>
        <w:pStyle w:val="a5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2A86">
        <w:rPr>
          <w:rFonts w:ascii="Times New Roman" w:hAnsi="Times New Roman"/>
          <w:sz w:val="24"/>
          <w:szCs w:val="24"/>
        </w:rPr>
        <w:t>Федерального закона от 26.07.2017 № 187-ФЗ "О безопасности критической информационной инфраструктуры Российской Федерации" (далее – № 187-ФЗ) и утвержденным в соответствии с п. 4 ч. 3 ст. 6 № 187-ФЗ приказом ФСТЭК России № 239 от 25.12.2017 «Об утверждении Требований по обеспечению безопас</w:t>
      </w:r>
      <w:r w:rsidR="009405F3" w:rsidRPr="00402A86">
        <w:rPr>
          <w:rFonts w:ascii="Times New Roman" w:hAnsi="Times New Roman"/>
          <w:sz w:val="24"/>
          <w:szCs w:val="24"/>
        </w:rPr>
        <w:t>ности значимых объектов КИИ РФ».</w:t>
      </w:r>
    </w:p>
    <w:p w14:paraId="7CECD53C" w14:textId="77777777" w:rsidR="009405F3" w:rsidRPr="00402A86" w:rsidRDefault="009405F3" w:rsidP="003C778F">
      <w:pPr>
        <w:pStyle w:val="a5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24BD60F3" w14:textId="77777777" w:rsidR="00C60F5D" w:rsidRPr="00402A86" w:rsidRDefault="00D40846" w:rsidP="003C778F">
      <w:pPr>
        <w:pStyle w:val="a3"/>
        <w:numPr>
          <w:ilvl w:val="0"/>
          <w:numId w:val="3"/>
        </w:numPr>
        <w:spacing w:after="240" w:line="276" w:lineRule="auto"/>
        <w:ind w:left="0" w:firstLine="709"/>
        <w:rPr>
          <w:b/>
          <w:color w:val="auto"/>
        </w:rPr>
      </w:pPr>
      <w:r w:rsidRPr="00402A86">
        <w:rPr>
          <w:b/>
          <w:color w:val="auto"/>
        </w:rPr>
        <w:t>Цел</w:t>
      </w:r>
      <w:r w:rsidR="008F5D13" w:rsidRPr="00402A86">
        <w:rPr>
          <w:b/>
          <w:color w:val="auto"/>
        </w:rPr>
        <w:t>и и задачи инвестиционного проекта</w:t>
      </w:r>
    </w:p>
    <w:p w14:paraId="103D1163" w14:textId="042CB3C9" w:rsidR="00C60F5D" w:rsidRPr="00402A86" w:rsidRDefault="00C60F5D" w:rsidP="003C778F">
      <w:pPr>
        <w:pStyle w:val="a3"/>
        <w:spacing w:line="276" w:lineRule="auto"/>
        <w:rPr>
          <w:color w:val="auto"/>
        </w:rPr>
      </w:pPr>
      <w:r w:rsidRPr="00402A86">
        <w:rPr>
          <w:color w:val="auto"/>
        </w:rPr>
        <w:t>Основной целью данного проекта является приобретение актуальных лицензий для обеспечения работы существующей системы антивирусного программного обеспечения, использующейся для защиты рабочих станций</w:t>
      </w:r>
      <w:r w:rsidR="00C779A7" w:rsidRPr="00402A86">
        <w:rPr>
          <w:color w:val="auto"/>
        </w:rPr>
        <w:t xml:space="preserve"> и</w:t>
      </w:r>
      <w:r w:rsidRPr="00402A86">
        <w:rPr>
          <w:color w:val="auto"/>
        </w:rPr>
        <w:t xml:space="preserve"> серверов</w:t>
      </w:r>
      <w:r w:rsidR="00741EC9">
        <w:rPr>
          <w:color w:val="auto"/>
        </w:rPr>
        <w:t>.</w:t>
      </w:r>
    </w:p>
    <w:p w14:paraId="11D0C4E8" w14:textId="77777777" w:rsidR="009405F3" w:rsidRPr="00402A86" w:rsidRDefault="009405F3" w:rsidP="003C778F">
      <w:pPr>
        <w:pStyle w:val="a3"/>
        <w:spacing w:line="276" w:lineRule="auto"/>
        <w:rPr>
          <w:color w:val="auto"/>
        </w:rPr>
      </w:pPr>
    </w:p>
    <w:p w14:paraId="111EA5C4" w14:textId="77777777" w:rsidR="00D40846" w:rsidRPr="00402A86" w:rsidRDefault="00D40846" w:rsidP="003C778F">
      <w:pPr>
        <w:pStyle w:val="a3"/>
        <w:numPr>
          <w:ilvl w:val="0"/>
          <w:numId w:val="3"/>
        </w:numPr>
        <w:spacing w:after="240" w:line="276" w:lineRule="auto"/>
        <w:ind w:left="0" w:firstLine="709"/>
        <w:rPr>
          <w:b/>
          <w:color w:val="auto"/>
        </w:rPr>
      </w:pPr>
      <w:r w:rsidRPr="00402A86">
        <w:rPr>
          <w:b/>
          <w:color w:val="auto"/>
        </w:rPr>
        <w:t xml:space="preserve">Технические решения </w:t>
      </w:r>
      <w:r w:rsidR="008F5D13" w:rsidRPr="00402A86">
        <w:rPr>
          <w:b/>
          <w:color w:val="auto"/>
        </w:rPr>
        <w:t>инвестиционного проекта</w:t>
      </w:r>
    </w:p>
    <w:p w14:paraId="5FCA0D7E" w14:textId="77777777" w:rsidR="008F5D13" w:rsidRPr="00402A86" w:rsidRDefault="008F5D13" w:rsidP="008F5D13">
      <w:pPr>
        <w:ind w:firstLine="709"/>
        <w:jc w:val="both"/>
      </w:pPr>
      <w:r w:rsidRPr="00402A86">
        <w:t>Программное обеспечение, требующееся для нужд АО «Томскэнергосбыт» следующее:</w:t>
      </w:r>
    </w:p>
    <w:p w14:paraId="65748AF0" w14:textId="77777777" w:rsidR="008F5D13" w:rsidRPr="00402A86" w:rsidRDefault="008F5D13" w:rsidP="008F5D13">
      <w:pPr>
        <w:ind w:firstLine="709"/>
        <w:jc w:val="both"/>
      </w:pPr>
    </w:p>
    <w:tbl>
      <w:tblPr>
        <w:tblW w:w="9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544"/>
        <w:gridCol w:w="1559"/>
        <w:gridCol w:w="3827"/>
      </w:tblGrid>
      <w:tr w:rsidR="006569F9" w:rsidRPr="00402A86" w14:paraId="2AAAA99C" w14:textId="77777777" w:rsidTr="00484D79">
        <w:trPr>
          <w:trHeight w:val="668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03162B" w14:textId="77777777" w:rsidR="00D40846" w:rsidRPr="00402A86" w:rsidRDefault="00D40846" w:rsidP="00C50E98">
            <w:pPr>
              <w:spacing w:line="276" w:lineRule="auto"/>
              <w:jc w:val="center"/>
              <w:rPr>
                <w:b/>
                <w:color w:val="000000"/>
              </w:rPr>
            </w:pPr>
            <w:r w:rsidRPr="00402A86">
              <w:rPr>
                <w:b/>
                <w:color w:val="000000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6488F" w14:textId="77777777" w:rsidR="00D40846" w:rsidRPr="00402A86" w:rsidRDefault="00D40846" w:rsidP="00484D79">
            <w:pPr>
              <w:spacing w:line="276" w:lineRule="auto"/>
              <w:jc w:val="center"/>
              <w:rPr>
                <w:b/>
                <w:color w:val="000000"/>
              </w:rPr>
            </w:pPr>
            <w:r w:rsidRPr="00402A86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61D6" w14:textId="77777777" w:rsidR="00D40846" w:rsidRPr="00402A86" w:rsidRDefault="00D40846" w:rsidP="00484D79">
            <w:pPr>
              <w:spacing w:line="276" w:lineRule="auto"/>
              <w:jc w:val="center"/>
              <w:rPr>
                <w:b/>
                <w:color w:val="000000"/>
              </w:rPr>
            </w:pPr>
            <w:r w:rsidRPr="00402A86">
              <w:rPr>
                <w:b/>
                <w:color w:val="000000"/>
              </w:rPr>
              <w:t>Количество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1879" w14:textId="77777777" w:rsidR="00D40846" w:rsidRPr="00402A86" w:rsidRDefault="006569F9" w:rsidP="00484D79">
            <w:pPr>
              <w:spacing w:line="276" w:lineRule="auto"/>
              <w:jc w:val="center"/>
              <w:rPr>
                <w:b/>
                <w:color w:val="000000"/>
              </w:rPr>
            </w:pPr>
            <w:r w:rsidRPr="00402A86">
              <w:rPr>
                <w:b/>
                <w:color w:val="000000"/>
              </w:rPr>
              <w:t>Производитель</w:t>
            </w:r>
          </w:p>
        </w:tc>
      </w:tr>
      <w:tr w:rsidR="00107CC5" w:rsidRPr="00402A86" w14:paraId="21D6925E" w14:textId="77777777" w:rsidTr="00484D79">
        <w:trPr>
          <w:trHeight w:val="1712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97C5E" w14:textId="77777777" w:rsidR="00107CC5" w:rsidRPr="00402A86" w:rsidRDefault="00107CC5" w:rsidP="00107CC5">
            <w:pPr>
              <w:spacing w:line="276" w:lineRule="auto"/>
              <w:jc w:val="center"/>
              <w:rPr>
                <w:color w:val="000000"/>
              </w:rPr>
            </w:pPr>
            <w:r w:rsidRPr="00402A86">
              <w:rPr>
                <w:color w:val="000000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D1EFF" w14:textId="42CD87E6" w:rsidR="001D77E3" w:rsidRPr="001D77E3" w:rsidRDefault="001D77E3" w:rsidP="001D77E3">
            <w:pPr>
              <w:spacing w:line="276" w:lineRule="auto"/>
              <w:rPr>
                <w:color w:val="000000"/>
              </w:rPr>
            </w:pPr>
            <w:r w:rsidRPr="001D77E3">
              <w:rPr>
                <w:color w:val="000000"/>
                <w:lang w:val="en-US"/>
              </w:rPr>
              <w:t>KL</w:t>
            </w:r>
            <w:r w:rsidRPr="001D77E3">
              <w:rPr>
                <w:color w:val="000000"/>
              </w:rPr>
              <w:t>4867</w:t>
            </w:r>
            <w:r w:rsidRPr="001D77E3">
              <w:rPr>
                <w:color w:val="000000"/>
                <w:lang w:val="en-US"/>
              </w:rPr>
              <w:t>RAYTR</w:t>
            </w:r>
            <w:r>
              <w:rPr>
                <w:color w:val="000000"/>
              </w:rPr>
              <w:t>:</w:t>
            </w:r>
            <w:r w:rsidRPr="001D77E3">
              <w:rPr>
                <w:color w:val="000000"/>
              </w:rPr>
              <w:t xml:space="preserve"> </w:t>
            </w:r>
            <w:r w:rsidRPr="001D77E3">
              <w:rPr>
                <w:color w:val="000000"/>
                <w:lang w:val="en-US"/>
              </w:rPr>
              <w:t>Kaspersky</w:t>
            </w:r>
            <w:r w:rsidRPr="001D77E3">
              <w:rPr>
                <w:color w:val="000000"/>
              </w:rPr>
              <w:t xml:space="preserve"> </w:t>
            </w:r>
            <w:r w:rsidRPr="001D77E3">
              <w:rPr>
                <w:color w:val="000000"/>
                <w:lang w:val="en-US"/>
              </w:rPr>
              <w:t>Endpoint</w:t>
            </w:r>
            <w:r w:rsidRPr="001D77E3">
              <w:rPr>
                <w:color w:val="000000"/>
              </w:rPr>
              <w:t xml:space="preserve"> </w:t>
            </w:r>
            <w:r w:rsidRPr="001D77E3">
              <w:rPr>
                <w:color w:val="000000"/>
                <w:lang w:val="en-US"/>
              </w:rPr>
              <w:t>Security</w:t>
            </w:r>
            <w:r w:rsidRPr="001D77E3">
              <w:rPr>
                <w:color w:val="000000"/>
              </w:rPr>
              <w:t xml:space="preserve"> для бизнеса – Расширенный</w:t>
            </w:r>
          </w:p>
          <w:p w14:paraId="686512EA" w14:textId="5E6AE52A" w:rsidR="00107CC5" w:rsidRPr="001D77E3" w:rsidRDefault="001D77E3" w:rsidP="001D77E3">
            <w:pPr>
              <w:spacing w:line="276" w:lineRule="auto"/>
              <w:rPr>
                <w:color w:val="000000"/>
                <w:lang w:val="en-US"/>
              </w:rPr>
            </w:pPr>
            <w:r w:rsidRPr="001D77E3">
              <w:rPr>
                <w:color w:val="000000"/>
                <w:lang w:val="en-US"/>
              </w:rPr>
              <w:t>Russian Edition. 5000+ Node 3 year Renewal License - Лицензия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8A1EF" w14:textId="0E257CD7" w:rsidR="00107CC5" w:rsidRPr="00FC3F36" w:rsidRDefault="001D77E3" w:rsidP="00107CC5">
            <w:pPr>
              <w:spacing w:line="276" w:lineRule="auto"/>
              <w:jc w:val="center"/>
              <w:rPr>
                <w:color w:val="000000"/>
              </w:rPr>
            </w:pPr>
            <w:r w:rsidRPr="001D77E3">
              <w:t>675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177B" w14:textId="77777777" w:rsidR="00107CC5" w:rsidRPr="00402A86" w:rsidRDefault="00107CC5" w:rsidP="00107CC5">
            <w:pPr>
              <w:spacing w:line="276" w:lineRule="auto"/>
              <w:ind w:right="-162"/>
              <w:jc w:val="center"/>
              <w:rPr>
                <w:color w:val="000000"/>
              </w:rPr>
            </w:pPr>
            <w:r w:rsidRPr="00402A86">
              <w:rPr>
                <w:color w:val="000000"/>
              </w:rPr>
              <w:t>Лаборатория Касперского</w:t>
            </w:r>
          </w:p>
        </w:tc>
      </w:tr>
      <w:tr w:rsidR="00107CC5" w:rsidRPr="00402A86" w14:paraId="38C1E67C" w14:textId="77777777" w:rsidTr="00484D79">
        <w:trPr>
          <w:trHeight w:val="1538"/>
          <w:jc w:val="center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B9DAF8" w14:textId="77777777" w:rsidR="00107CC5" w:rsidRPr="00402A86" w:rsidRDefault="00F83FD1" w:rsidP="00107CC5">
            <w:pPr>
              <w:spacing w:line="276" w:lineRule="auto"/>
              <w:jc w:val="center"/>
              <w:rPr>
                <w:color w:val="000000"/>
              </w:rPr>
            </w:pPr>
            <w:r w:rsidRPr="00402A86"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5C91" w14:textId="4837D602" w:rsidR="001D77E3" w:rsidRPr="001D77E3" w:rsidRDefault="001D77E3" w:rsidP="001D77E3">
            <w:pPr>
              <w:spacing w:line="276" w:lineRule="auto"/>
              <w:rPr>
                <w:color w:val="000000"/>
              </w:rPr>
            </w:pPr>
            <w:r w:rsidRPr="001D77E3">
              <w:t>KL4255RAPTR:</w:t>
            </w:r>
            <w:r w:rsidRPr="001D77E3">
              <w:rPr>
                <w:color w:val="000000"/>
              </w:rPr>
              <w:t xml:space="preserve"> </w:t>
            </w:r>
            <w:r w:rsidRPr="001D77E3">
              <w:rPr>
                <w:color w:val="000000"/>
                <w:lang w:val="en-US"/>
              </w:rPr>
              <w:t>Kaspersky</w:t>
            </w:r>
            <w:r w:rsidRPr="001D77E3">
              <w:rPr>
                <w:color w:val="000000"/>
              </w:rPr>
              <w:t xml:space="preserve"> </w:t>
            </w:r>
            <w:r w:rsidRPr="001D77E3">
              <w:rPr>
                <w:color w:val="000000"/>
                <w:lang w:val="en-US"/>
              </w:rPr>
              <w:t>Security</w:t>
            </w:r>
            <w:r w:rsidRPr="001D77E3">
              <w:rPr>
                <w:color w:val="000000"/>
              </w:rPr>
              <w:t xml:space="preserve"> для виртуальных и облачных сред, </w:t>
            </w:r>
            <w:r w:rsidRPr="001D77E3">
              <w:rPr>
                <w:color w:val="000000"/>
                <w:lang w:val="en-US"/>
              </w:rPr>
              <w:t>Server</w:t>
            </w:r>
          </w:p>
          <w:p w14:paraId="5812261F" w14:textId="0230D67C" w:rsidR="00107CC5" w:rsidRPr="00402A86" w:rsidRDefault="001D77E3" w:rsidP="001D77E3">
            <w:pPr>
              <w:spacing w:line="276" w:lineRule="auto"/>
              <w:rPr>
                <w:color w:val="000000"/>
                <w:lang w:val="en-US"/>
              </w:rPr>
            </w:pPr>
            <w:r w:rsidRPr="001D77E3">
              <w:rPr>
                <w:color w:val="000000"/>
                <w:lang w:val="en-US"/>
              </w:rPr>
              <w:t>Russian Edition. 25-49 VirtualServer 3 year Renewal License - Лицензия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D5EC9" w14:textId="18E8EE4F" w:rsidR="00107CC5" w:rsidRPr="00DF6034" w:rsidRDefault="001D77E3" w:rsidP="00107CC5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 w:rsidRPr="001D77E3">
              <w:t>31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1198" w14:textId="77777777" w:rsidR="00107CC5" w:rsidRPr="00402A86" w:rsidRDefault="00107CC5" w:rsidP="00107CC5">
            <w:pPr>
              <w:spacing w:line="276" w:lineRule="auto"/>
              <w:jc w:val="center"/>
              <w:rPr>
                <w:color w:val="000000"/>
              </w:rPr>
            </w:pPr>
            <w:r w:rsidRPr="00402A86">
              <w:rPr>
                <w:color w:val="000000"/>
              </w:rPr>
              <w:t>Лаборатория Касперского</w:t>
            </w:r>
          </w:p>
        </w:tc>
      </w:tr>
    </w:tbl>
    <w:p w14:paraId="01B3FD0A" w14:textId="77777777" w:rsidR="009405F3" w:rsidRPr="00402A86" w:rsidRDefault="009405F3" w:rsidP="009405F3">
      <w:pPr>
        <w:pStyle w:val="a3"/>
        <w:spacing w:after="240" w:line="276" w:lineRule="auto"/>
        <w:ind w:left="709" w:firstLine="0"/>
        <w:rPr>
          <w:b/>
          <w:color w:val="auto"/>
        </w:rPr>
      </w:pPr>
    </w:p>
    <w:p w14:paraId="06C385E4" w14:textId="77777777" w:rsidR="00C60F5D" w:rsidRPr="00402A86" w:rsidRDefault="00D40846" w:rsidP="003C778F">
      <w:pPr>
        <w:pStyle w:val="a3"/>
        <w:numPr>
          <w:ilvl w:val="0"/>
          <w:numId w:val="2"/>
        </w:numPr>
        <w:spacing w:after="240" w:line="276" w:lineRule="auto"/>
        <w:ind w:left="0" w:firstLine="709"/>
        <w:rPr>
          <w:b/>
          <w:color w:val="auto"/>
        </w:rPr>
      </w:pPr>
      <w:r w:rsidRPr="00402A86">
        <w:rPr>
          <w:b/>
          <w:color w:val="auto"/>
        </w:rPr>
        <w:t>ОБЪЕМ, СРОКИ</w:t>
      </w:r>
      <w:r w:rsidR="008F5D13" w:rsidRPr="00402A86">
        <w:rPr>
          <w:b/>
          <w:color w:val="auto"/>
        </w:rPr>
        <w:t>,</w:t>
      </w:r>
      <w:r w:rsidRPr="00402A86">
        <w:rPr>
          <w:b/>
          <w:color w:val="auto"/>
        </w:rPr>
        <w:t xml:space="preserve"> </w:t>
      </w:r>
      <w:r w:rsidR="008F5D13" w:rsidRPr="00402A86">
        <w:rPr>
          <w:b/>
          <w:color w:val="auto"/>
        </w:rPr>
        <w:t>ЭТАПЫ И ЗАТРАТЫ ИНВЕСТИЦИОННОГО ПРОЕКТА</w:t>
      </w:r>
    </w:p>
    <w:p w14:paraId="15F43B72" w14:textId="77777777" w:rsidR="008F5D13" w:rsidRPr="00402A86" w:rsidRDefault="008F5D13" w:rsidP="008F5D13">
      <w:pPr>
        <w:ind w:firstLine="851"/>
        <w:jc w:val="both"/>
      </w:pPr>
      <w:r w:rsidRPr="00402A86">
        <w:t>Расчет стоимости по проекту производился на основании следующих коммерческих предложения:</w:t>
      </w:r>
    </w:p>
    <w:p w14:paraId="733B4967" w14:textId="6C284CBF" w:rsidR="008F5D13" w:rsidRPr="00164C27" w:rsidRDefault="008F5D13" w:rsidP="003C778F">
      <w:pPr>
        <w:pStyle w:val="a3"/>
        <w:spacing w:line="276" w:lineRule="auto"/>
        <w:rPr>
          <w:color w:val="000000" w:themeColor="text1"/>
        </w:rPr>
      </w:pPr>
      <w:r w:rsidRPr="00164C27">
        <w:rPr>
          <w:color w:val="000000" w:themeColor="text1"/>
        </w:rPr>
        <w:t xml:space="preserve">- </w:t>
      </w:r>
      <w:hyperlink r:id="rId8" w:history="1">
        <w:r w:rsidR="001D77E3" w:rsidRPr="00B42937">
          <w:rPr>
            <w:rStyle w:val="a8"/>
          </w:rPr>
          <w:t>ООО «БизКомм»</w:t>
        </w:r>
      </w:hyperlink>
      <w:r w:rsidR="002F18D5" w:rsidRPr="00164C27">
        <w:rPr>
          <w:color w:val="000000" w:themeColor="text1"/>
        </w:rPr>
        <w:t>:</w:t>
      </w:r>
      <w:r w:rsidRPr="00164C27">
        <w:rPr>
          <w:color w:val="000000" w:themeColor="text1"/>
        </w:rPr>
        <w:t xml:space="preserve"> </w:t>
      </w:r>
      <w:r w:rsidR="0097107D" w:rsidRPr="00164C27">
        <w:rPr>
          <w:color w:val="000000" w:themeColor="text1"/>
        </w:rPr>
        <w:t>K</w:t>
      </w:r>
      <w:r w:rsidR="002F18D5" w:rsidRPr="00164C27">
        <w:rPr>
          <w:color w:val="000000" w:themeColor="text1"/>
        </w:rPr>
        <w:t xml:space="preserve">L4867RAYTR: Kaspersky Endpoint Security для бизнеса – Расширенный Russian Edition. – </w:t>
      </w:r>
      <w:r w:rsidR="00C7103F">
        <w:rPr>
          <w:color w:val="000000" w:themeColor="text1"/>
        </w:rPr>
        <w:t>3,7</w:t>
      </w:r>
      <w:r w:rsidR="002F18D5" w:rsidRPr="00164C27">
        <w:rPr>
          <w:color w:val="000000" w:themeColor="text1"/>
        </w:rPr>
        <w:t xml:space="preserve"> тыс. руб. НДС не облагается, KL4255RAPT</w:t>
      </w:r>
      <w:r w:rsidR="000771D2">
        <w:rPr>
          <w:color w:val="000000" w:themeColor="text1"/>
          <w:lang w:val="en-US"/>
        </w:rPr>
        <w:t>R</w:t>
      </w:r>
      <w:r w:rsidR="002F18D5" w:rsidRPr="00164C27">
        <w:rPr>
          <w:color w:val="000000" w:themeColor="text1"/>
        </w:rPr>
        <w:t xml:space="preserve">: Kaspersky Security для виртуальных и облачных сред, Server Russian Edition – </w:t>
      </w:r>
      <w:r w:rsidR="00C7103F">
        <w:rPr>
          <w:color w:val="000000" w:themeColor="text1"/>
        </w:rPr>
        <w:t>23,4</w:t>
      </w:r>
      <w:r w:rsidR="002F18D5" w:rsidRPr="00164C27">
        <w:rPr>
          <w:color w:val="000000" w:themeColor="text1"/>
        </w:rPr>
        <w:t xml:space="preserve"> тыс. руб. НДС не облагается</w:t>
      </w:r>
      <w:r w:rsidRPr="00164C27">
        <w:rPr>
          <w:color w:val="000000" w:themeColor="text1"/>
        </w:rPr>
        <w:t>;</w:t>
      </w:r>
    </w:p>
    <w:p w14:paraId="352CABD3" w14:textId="38923E57" w:rsidR="0097107D" w:rsidRPr="000771D2" w:rsidRDefault="0097107D" w:rsidP="0097107D">
      <w:pPr>
        <w:pStyle w:val="a3"/>
        <w:spacing w:line="276" w:lineRule="auto"/>
        <w:rPr>
          <w:color w:val="000000" w:themeColor="text1"/>
        </w:rPr>
      </w:pPr>
      <w:r w:rsidRPr="000771D2">
        <w:rPr>
          <w:color w:val="000000" w:themeColor="text1"/>
        </w:rPr>
        <w:t xml:space="preserve">- </w:t>
      </w:r>
      <w:hyperlink r:id="rId9" w:history="1">
        <w:r w:rsidR="001D77E3" w:rsidRPr="00B42937">
          <w:rPr>
            <w:rStyle w:val="a8"/>
          </w:rPr>
          <w:t>ООО «Центр защиты информации»</w:t>
        </w:r>
      </w:hyperlink>
      <w:r w:rsidRPr="000771D2">
        <w:rPr>
          <w:color w:val="000000" w:themeColor="text1"/>
        </w:rPr>
        <w:t xml:space="preserve">: </w:t>
      </w:r>
      <w:r w:rsidRPr="000771D2">
        <w:rPr>
          <w:color w:val="000000" w:themeColor="text1"/>
          <w:lang w:val="en-US"/>
        </w:rPr>
        <w:t>K</w:t>
      </w:r>
      <w:r w:rsidRPr="000771D2">
        <w:rPr>
          <w:color w:val="000000" w:themeColor="text1"/>
        </w:rPr>
        <w:t xml:space="preserve">L4867RAYTR: Kaspersky Endpoint Security для бизнеса – Расширенный Russian Edition. – </w:t>
      </w:r>
      <w:r w:rsidR="00C7103F">
        <w:rPr>
          <w:color w:val="000000" w:themeColor="text1"/>
        </w:rPr>
        <w:t>3,7</w:t>
      </w:r>
      <w:r w:rsidR="000771D2" w:rsidRPr="000771D2">
        <w:rPr>
          <w:color w:val="000000" w:themeColor="text1"/>
        </w:rPr>
        <w:t xml:space="preserve"> тыс. руб. НДС не облагается, KL4255RAPT</w:t>
      </w:r>
      <w:r w:rsidR="000771D2" w:rsidRPr="000771D2">
        <w:rPr>
          <w:color w:val="000000" w:themeColor="text1"/>
          <w:lang w:val="en-US"/>
        </w:rPr>
        <w:t>R</w:t>
      </w:r>
      <w:r w:rsidR="000771D2" w:rsidRPr="000771D2">
        <w:rPr>
          <w:color w:val="000000" w:themeColor="text1"/>
        </w:rPr>
        <w:t xml:space="preserve">: Kaspersky Security для виртуальных и облачных сред, Server Russian Edition – </w:t>
      </w:r>
      <w:r w:rsidR="00C7103F">
        <w:rPr>
          <w:color w:val="000000" w:themeColor="text1"/>
        </w:rPr>
        <w:t>23,4</w:t>
      </w:r>
      <w:r w:rsidR="000771D2" w:rsidRPr="000771D2">
        <w:rPr>
          <w:color w:val="000000" w:themeColor="text1"/>
        </w:rPr>
        <w:t xml:space="preserve"> тыс. руб. НДС не облагается</w:t>
      </w:r>
      <w:r w:rsidRPr="000771D2">
        <w:rPr>
          <w:color w:val="000000" w:themeColor="text1"/>
        </w:rPr>
        <w:t>;</w:t>
      </w:r>
    </w:p>
    <w:p w14:paraId="447BD8F9" w14:textId="31E72887" w:rsidR="00937348" w:rsidRPr="000771D2" w:rsidRDefault="008F5D13" w:rsidP="003C778F">
      <w:pPr>
        <w:pStyle w:val="a3"/>
        <w:spacing w:line="276" w:lineRule="auto"/>
        <w:rPr>
          <w:color w:val="000000" w:themeColor="text1"/>
        </w:rPr>
      </w:pPr>
      <w:r w:rsidRPr="000771D2">
        <w:rPr>
          <w:color w:val="000000" w:themeColor="text1"/>
        </w:rPr>
        <w:t xml:space="preserve">- </w:t>
      </w:r>
      <w:hyperlink r:id="rId10" w:history="1">
        <w:r w:rsidR="001D77E3" w:rsidRPr="00B42937">
          <w:rPr>
            <w:rStyle w:val="a8"/>
          </w:rPr>
          <w:t>ООО «СистемГрупп»</w:t>
        </w:r>
      </w:hyperlink>
      <w:r w:rsidR="002F18D5" w:rsidRPr="000771D2">
        <w:rPr>
          <w:color w:val="000000" w:themeColor="text1"/>
        </w:rPr>
        <w:t>:</w:t>
      </w:r>
      <w:r w:rsidRPr="000771D2">
        <w:rPr>
          <w:color w:val="000000" w:themeColor="text1"/>
        </w:rPr>
        <w:t xml:space="preserve"> </w:t>
      </w:r>
      <w:r w:rsidR="0097107D" w:rsidRPr="000771D2">
        <w:rPr>
          <w:color w:val="000000" w:themeColor="text1"/>
          <w:lang w:val="en-US"/>
        </w:rPr>
        <w:t>K</w:t>
      </w:r>
      <w:r w:rsidR="002F18D5" w:rsidRPr="000771D2">
        <w:rPr>
          <w:color w:val="000000" w:themeColor="text1"/>
        </w:rPr>
        <w:t xml:space="preserve">L4867RAYTR: Kaspersky Endpoint Security для бизнеса – Расширенный Russian Edition. – </w:t>
      </w:r>
      <w:r w:rsidR="00C7103F">
        <w:rPr>
          <w:color w:val="000000" w:themeColor="text1"/>
        </w:rPr>
        <w:t>3,7</w:t>
      </w:r>
      <w:r w:rsidR="000771D2" w:rsidRPr="000771D2">
        <w:rPr>
          <w:color w:val="000000" w:themeColor="text1"/>
        </w:rPr>
        <w:t xml:space="preserve"> тыс. руб. НДС не облагается, KL4255RAPT</w:t>
      </w:r>
      <w:r w:rsidR="000771D2" w:rsidRPr="000771D2">
        <w:rPr>
          <w:color w:val="000000" w:themeColor="text1"/>
          <w:lang w:val="en-US"/>
        </w:rPr>
        <w:t>R</w:t>
      </w:r>
      <w:r w:rsidR="000771D2" w:rsidRPr="000771D2">
        <w:rPr>
          <w:color w:val="000000" w:themeColor="text1"/>
        </w:rPr>
        <w:t xml:space="preserve">: Kaspersky Security для виртуальных и облачных сред, Server Russian Edition – </w:t>
      </w:r>
      <w:r w:rsidR="00C7103F">
        <w:rPr>
          <w:color w:val="000000" w:themeColor="text1"/>
        </w:rPr>
        <w:t>23,4</w:t>
      </w:r>
      <w:r w:rsidR="000771D2" w:rsidRPr="000771D2">
        <w:rPr>
          <w:color w:val="000000" w:themeColor="text1"/>
        </w:rPr>
        <w:t xml:space="preserve"> тыс. руб. НДС не облагается</w:t>
      </w:r>
      <w:r w:rsidR="002F18D5" w:rsidRPr="000771D2">
        <w:rPr>
          <w:color w:val="000000" w:themeColor="text1"/>
        </w:rPr>
        <w:t>.</w:t>
      </w:r>
    </w:p>
    <w:p w14:paraId="5E3F994E" w14:textId="1DC50CD8" w:rsidR="00937348" w:rsidRPr="000771D2" w:rsidRDefault="00937348" w:rsidP="00937348">
      <w:pPr>
        <w:pStyle w:val="a5"/>
        <w:spacing w:after="0"/>
        <w:ind w:left="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0771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Так как номенклатура программного продуктов у всех одинакова, берем среднюю стоимость</w:t>
      </w:r>
      <w:r w:rsidR="000A1E16" w:rsidRPr="000771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за единицу</w:t>
      </w:r>
      <w:r w:rsidR="002F18D5" w:rsidRPr="000771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:</w:t>
      </w:r>
      <w:r w:rsidRPr="000771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97107D" w:rsidRPr="000771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K</w:t>
      </w:r>
      <w:r w:rsidR="002F18D5" w:rsidRPr="000771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L4867RAYTR: Kaspersky Endpoint Security для бизнеса – Расширенный Russian Edition. – </w:t>
      </w:r>
      <w:r w:rsidR="00C7103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3,7</w:t>
      </w:r>
      <w:r w:rsidR="000A1E16" w:rsidRPr="000771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2F18D5" w:rsidRPr="000771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тыс. руб. НДС не облагается, KL4255RAPT</w:t>
      </w:r>
      <w:r w:rsidR="000771D2" w:rsidRPr="000771D2">
        <w:rPr>
          <w:rFonts w:ascii="Times New Roman" w:eastAsia="Times New Roman" w:hAnsi="Times New Roman"/>
          <w:color w:val="000000" w:themeColor="text1"/>
          <w:sz w:val="24"/>
          <w:szCs w:val="24"/>
          <w:lang w:val="en-US" w:eastAsia="ru-RU"/>
        </w:rPr>
        <w:t>R</w:t>
      </w:r>
      <w:r w:rsidR="002F18D5" w:rsidRPr="000771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: Kaspersky Security для виртуальных и облачных сред, Server Russian Edition – </w:t>
      </w:r>
      <w:r w:rsidR="00C7103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23,4</w:t>
      </w:r>
      <w:r w:rsidR="000771D2" w:rsidRPr="000771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2F18D5" w:rsidRPr="000771D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тыс. руб. НДС не облагается.</w:t>
      </w:r>
    </w:p>
    <w:p w14:paraId="74267A7F" w14:textId="77777777" w:rsidR="002F18D5" w:rsidRPr="00402A86" w:rsidRDefault="002F18D5" w:rsidP="003C778F">
      <w:pPr>
        <w:spacing w:line="276" w:lineRule="auto"/>
        <w:ind w:firstLine="709"/>
        <w:jc w:val="both"/>
        <w:rPr>
          <w:rFonts w:eastAsia="Calibri"/>
        </w:rPr>
      </w:pPr>
    </w:p>
    <w:p w14:paraId="2D152EC1" w14:textId="47C43BD6" w:rsidR="004E1566" w:rsidRPr="00402A86" w:rsidRDefault="004E1566" w:rsidP="003C778F">
      <w:pPr>
        <w:spacing w:line="276" w:lineRule="auto"/>
        <w:ind w:firstLine="709"/>
        <w:jc w:val="both"/>
        <w:rPr>
          <w:rFonts w:eastAsia="Calibri"/>
        </w:rPr>
      </w:pPr>
      <w:r w:rsidRPr="00402A86">
        <w:rPr>
          <w:rFonts w:eastAsia="Calibri"/>
        </w:rPr>
        <w:t xml:space="preserve">На основании </w:t>
      </w:r>
      <w:hyperlink r:id="rId11" w:history="1">
        <w:r w:rsidRPr="00B42937">
          <w:rPr>
            <w:rStyle w:val="a8"/>
            <w:rFonts w:eastAsia="Calibri"/>
          </w:rPr>
          <w:t>расчета</w:t>
        </w:r>
      </w:hyperlink>
      <w:r w:rsidRPr="00402A86">
        <w:rPr>
          <w:rFonts w:eastAsia="Calibri"/>
        </w:rPr>
        <w:t xml:space="preserve"> стоимость по проекту составила:</w:t>
      </w:r>
    </w:p>
    <w:tbl>
      <w:tblPr>
        <w:tblW w:w="9668" w:type="dxa"/>
        <w:tblInd w:w="108" w:type="dxa"/>
        <w:tblLook w:val="04A0" w:firstRow="1" w:lastRow="0" w:firstColumn="1" w:lastColumn="0" w:noHBand="0" w:noVBand="1"/>
      </w:tblPr>
      <w:tblGrid>
        <w:gridCol w:w="709"/>
        <w:gridCol w:w="4848"/>
        <w:gridCol w:w="1701"/>
        <w:gridCol w:w="2410"/>
      </w:tblGrid>
      <w:tr w:rsidR="00937348" w:rsidRPr="00402A86" w14:paraId="19E03E7C" w14:textId="77777777" w:rsidTr="00937348">
        <w:trPr>
          <w:cantSplit/>
          <w:trHeight w:val="25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6E78" w14:textId="77777777" w:rsidR="00937348" w:rsidRPr="00402A86" w:rsidRDefault="00937348" w:rsidP="000732CC">
            <w:pPr>
              <w:jc w:val="center"/>
              <w:rPr>
                <w:b/>
                <w:bCs/>
              </w:rPr>
            </w:pPr>
            <w:r w:rsidRPr="00402A86">
              <w:rPr>
                <w:b/>
                <w:bCs/>
              </w:rPr>
              <w:t>№ п/п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A898" w14:textId="4591947A" w:rsidR="00937348" w:rsidRPr="00402A86" w:rsidRDefault="00DE631F" w:rsidP="000732CC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98F22" w14:textId="77777777" w:rsidR="00937348" w:rsidRPr="00402A86" w:rsidRDefault="00937348" w:rsidP="000732CC">
            <w:pPr>
              <w:jc w:val="center"/>
              <w:rPr>
                <w:b/>
                <w:bCs/>
              </w:rPr>
            </w:pPr>
            <w:r w:rsidRPr="00402A86">
              <w:rPr>
                <w:b/>
                <w:bCs/>
              </w:rPr>
              <w:t>Ед. изм.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203B7" w14:textId="77777777" w:rsidR="00F16BE2" w:rsidRDefault="00937348" w:rsidP="000732CC">
            <w:pPr>
              <w:jc w:val="center"/>
              <w:rPr>
                <w:b/>
                <w:bCs/>
              </w:rPr>
            </w:pPr>
            <w:r w:rsidRPr="00402A86">
              <w:rPr>
                <w:b/>
                <w:bCs/>
              </w:rPr>
              <w:t>Стоимость</w:t>
            </w:r>
          </w:p>
          <w:p w14:paraId="5AE4E2DE" w14:textId="1A424371" w:rsidR="00937348" w:rsidRPr="00402A86" w:rsidRDefault="00937348" w:rsidP="000732CC">
            <w:pPr>
              <w:jc w:val="center"/>
              <w:rPr>
                <w:b/>
                <w:bCs/>
              </w:rPr>
            </w:pPr>
            <w:r w:rsidRPr="00402A86">
              <w:rPr>
                <w:b/>
                <w:bCs/>
              </w:rPr>
              <w:t xml:space="preserve"> НДС не облагается</w:t>
            </w:r>
          </w:p>
        </w:tc>
      </w:tr>
      <w:tr w:rsidR="00937348" w:rsidRPr="00402A86" w14:paraId="3D56F551" w14:textId="77777777" w:rsidTr="00937348">
        <w:trPr>
          <w:cantSplit/>
          <w:trHeight w:val="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9DABC" w14:textId="77777777" w:rsidR="00937348" w:rsidRPr="00402A86" w:rsidRDefault="00937348" w:rsidP="000732CC">
            <w:pPr>
              <w:jc w:val="center"/>
              <w:rPr>
                <w:b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94746" w14:textId="1D0D91D1" w:rsidR="00937348" w:rsidRPr="00DE631F" w:rsidRDefault="00DE631F" w:rsidP="00937348">
            <w:r w:rsidRPr="00DE631F">
              <w:t>Приобретение лицензий на право пользования антивирусной программой Касперский в 2026 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00E43" w14:textId="77777777" w:rsidR="00937348" w:rsidRPr="00DE631F" w:rsidRDefault="00937348" w:rsidP="000732CC">
            <w:pPr>
              <w:jc w:val="center"/>
            </w:pPr>
            <w:r w:rsidRPr="00DE631F">
              <w:t>тыс. руб.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00546" w14:textId="7ACBEF3F" w:rsidR="00937348" w:rsidRPr="00DE631F" w:rsidRDefault="00DE631F" w:rsidP="0046171D">
            <w:pPr>
              <w:jc w:val="center"/>
              <w:rPr>
                <w:iCs/>
                <w:lang w:val="en-US"/>
              </w:rPr>
            </w:pPr>
            <w:r w:rsidRPr="00DE631F">
              <w:rPr>
                <w:bCs/>
                <w:color w:val="000000"/>
                <w:lang w:val="en-US"/>
              </w:rPr>
              <w:t>3</w:t>
            </w:r>
            <w:r w:rsidRPr="00DE631F">
              <w:rPr>
                <w:bCs/>
                <w:color w:val="000000"/>
              </w:rPr>
              <w:t xml:space="preserve"> </w:t>
            </w:r>
            <w:r w:rsidRPr="00DE631F">
              <w:rPr>
                <w:bCs/>
                <w:color w:val="000000"/>
                <w:lang w:val="en-US"/>
              </w:rPr>
              <w:t>227,14</w:t>
            </w:r>
          </w:p>
        </w:tc>
      </w:tr>
      <w:tr w:rsidR="00937348" w:rsidRPr="00402A86" w14:paraId="65186D0D" w14:textId="77777777" w:rsidTr="00937348">
        <w:trPr>
          <w:cantSplit/>
          <w:trHeight w:val="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C74A8" w14:textId="77777777" w:rsidR="00937348" w:rsidRPr="00402A86" w:rsidRDefault="00937348" w:rsidP="000732CC">
            <w:pPr>
              <w:jc w:val="center"/>
            </w:pP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42626" w14:textId="7CF9E482" w:rsidR="00937348" w:rsidRPr="00DE631F" w:rsidRDefault="00937348" w:rsidP="000732CC">
            <w:pPr>
              <w:rPr>
                <w:b/>
              </w:rPr>
            </w:pPr>
            <w:r w:rsidRPr="00DE631F">
              <w:rPr>
                <w:b/>
              </w:rPr>
              <w:t>Итого</w:t>
            </w:r>
            <w:r w:rsidR="00DE631F" w:rsidRPr="00DE631F">
              <w:rPr>
                <w:b/>
              </w:rPr>
              <w:t>:</w:t>
            </w:r>
            <w:r w:rsidRPr="00DE631F">
              <w:rPr>
                <w:b/>
              </w:rPr>
              <w:t xml:space="preserve"> </w:t>
            </w:r>
            <w:r w:rsidR="00DE631F" w:rsidRPr="00DE631F">
              <w:rPr>
                <w:b/>
              </w:rPr>
              <w:t>Приобретение лицензий на право пользования антивирусной программой Касперский в 2026 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66D4" w14:textId="77777777" w:rsidR="00937348" w:rsidRPr="00DE631F" w:rsidRDefault="00937348" w:rsidP="000732CC">
            <w:pPr>
              <w:jc w:val="center"/>
              <w:rPr>
                <w:b/>
              </w:rPr>
            </w:pPr>
            <w:r w:rsidRPr="00DE631F">
              <w:rPr>
                <w:b/>
              </w:rPr>
              <w:t>тыс. руб.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DC9ED" w14:textId="0B48CE48" w:rsidR="00937348" w:rsidRPr="00DE631F" w:rsidRDefault="00C7103F" w:rsidP="000732CC">
            <w:pPr>
              <w:jc w:val="center"/>
              <w:rPr>
                <w:b/>
                <w:iCs/>
              </w:rPr>
            </w:pPr>
            <w:r w:rsidRPr="00DE631F">
              <w:rPr>
                <w:b/>
                <w:bCs/>
                <w:color w:val="000000"/>
                <w:lang w:val="en-US"/>
              </w:rPr>
              <w:t>3</w:t>
            </w:r>
            <w:r w:rsidRPr="00DE631F">
              <w:rPr>
                <w:b/>
                <w:bCs/>
                <w:color w:val="000000"/>
              </w:rPr>
              <w:t xml:space="preserve"> </w:t>
            </w:r>
            <w:r w:rsidRPr="00DE631F">
              <w:rPr>
                <w:b/>
                <w:bCs/>
                <w:color w:val="000000"/>
                <w:lang w:val="en-US"/>
              </w:rPr>
              <w:t>227,14</w:t>
            </w:r>
          </w:p>
        </w:tc>
      </w:tr>
    </w:tbl>
    <w:p w14:paraId="751C718C" w14:textId="77777777" w:rsidR="00937348" w:rsidRPr="00402A86" w:rsidRDefault="00937348" w:rsidP="003C778F">
      <w:pPr>
        <w:spacing w:line="276" w:lineRule="auto"/>
        <w:ind w:firstLine="709"/>
        <w:jc w:val="both"/>
        <w:rPr>
          <w:rFonts w:eastAsia="Calibri"/>
        </w:rPr>
      </w:pPr>
    </w:p>
    <w:p w14:paraId="6F6C84CC" w14:textId="5D4E04DF" w:rsidR="00D40846" w:rsidRPr="00402A86" w:rsidRDefault="00D40846" w:rsidP="003C778F">
      <w:pPr>
        <w:spacing w:line="276" w:lineRule="auto"/>
        <w:ind w:firstLine="709"/>
        <w:jc w:val="both"/>
      </w:pPr>
      <w:r w:rsidRPr="00402A86">
        <w:t>Сроки реализации</w:t>
      </w:r>
      <w:r w:rsidR="003C778F" w:rsidRPr="00402A86">
        <w:t xml:space="preserve"> </w:t>
      </w:r>
      <w:r w:rsidR="00EF57FE">
        <w:t>инвестиционного проекта</w:t>
      </w:r>
      <w:r w:rsidRPr="00402A86">
        <w:t>:</w:t>
      </w:r>
    </w:p>
    <w:p w14:paraId="2F9B786B" w14:textId="3513B5C6" w:rsidR="00C7103F" w:rsidRPr="00C7103F" w:rsidRDefault="00C7103F" w:rsidP="00C7103F">
      <w:pPr>
        <w:pStyle w:val="a5"/>
        <w:ind w:hanging="11"/>
        <w:jc w:val="both"/>
        <w:rPr>
          <w:rFonts w:ascii="Times New Roman" w:hAnsi="Times New Roman"/>
          <w:sz w:val="24"/>
          <w:szCs w:val="24"/>
        </w:rPr>
      </w:pPr>
      <w:r w:rsidRPr="00C7103F">
        <w:rPr>
          <w:rFonts w:ascii="Times New Roman" w:hAnsi="Times New Roman"/>
          <w:sz w:val="24"/>
          <w:szCs w:val="24"/>
        </w:rPr>
        <w:t xml:space="preserve">Апрель 2026 г.: </w:t>
      </w:r>
      <w:r w:rsidR="00BE2279">
        <w:rPr>
          <w:rFonts w:ascii="Times New Roman" w:hAnsi="Times New Roman"/>
          <w:sz w:val="24"/>
          <w:szCs w:val="24"/>
        </w:rPr>
        <w:t>закупочная</w:t>
      </w:r>
      <w:r w:rsidRPr="00C7103F">
        <w:rPr>
          <w:rFonts w:ascii="Times New Roman" w:hAnsi="Times New Roman"/>
          <w:sz w:val="24"/>
          <w:szCs w:val="24"/>
        </w:rPr>
        <w:t xml:space="preserve"> процедура;</w:t>
      </w:r>
    </w:p>
    <w:p w14:paraId="7A67644E" w14:textId="77777777" w:rsidR="00C7103F" w:rsidRPr="00C7103F" w:rsidRDefault="00C7103F" w:rsidP="00C7103F">
      <w:pPr>
        <w:pStyle w:val="a5"/>
        <w:ind w:hanging="11"/>
        <w:jc w:val="both"/>
        <w:rPr>
          <w:rFonts w:ascii="Times New Roman" w:hAnsi="Times New Roman"/>
          <w:sz w:val="24"/>
          <w:szCs w:val="24"/>
        </w:rPr>
      </w:pPr>
      <w:r w:rsidRPr="00C7103F">
        <w:rPr>
          <w:rFonts w:ascii="Times New Roman" w:hAnsi="Times New Roman"/>
          <w:sz w:val="24"/>
          <w:szCs w:val="24"/>
        </w:rPr>
        <w:t>Август 2026 г.: заключение договора;</w:t>
      </w:r>
    </w:p>
    <w:p w14:paraId="6B7FF075" w14:textId="77777777" w:rsidR="00C7103F" w:rsidRPr="00C7103F" w:rsidRDefault="00C7103F" w:rsidP="00C7103F">
      <w:pPr>
        <w:pStyle w:val="a5"/>
        <w:ind w:hanging="11"/>
        <w:jc w:val="both"/>
        <w:rPr>
          <w:rFonts w:ascii="Times New Roman" w:hAnsi="Times New Roman"/>
          <w:sz w:val="24"/>
          <w:szCs w:val="24"/>
        </w:rPr>
      </w:pPr>
      <w:r w:rsidRPr="00C7103F">
        <w:rPr>
          <w:rFonts w:ascii="Times New Roman" w:hAnsi="Times New Roman"/>
          <w:sz w:val="24"/>
          <w:szCs w:val="24"/>
        </w:rPr>
        <w:t>Сентябрь 2026 г.: поставка лицензий;</w:t>
      </w:r>
    </w:p>
    <w:p w14:paraId="7F95990D" w14:textId="48BDC630" w:rsidR="003C778F" w:rsidRDefault="00C7103F" w:rsidP="00C7103F">
      <w:pPr>
        <w:pStyle w:val="a5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7103F">
        <w:rPr>
          <w:rFonts w:ascii="Times New Roman" w:hAnsi="Times New Roman"/>
          <w:sz w:val="24"/>
          <w:szCs w:val="24"/>
        </w:rPr>
        <w:t>Октябрь 2026 г.: оплата по договору (финансирование)</w:t>
      </w:r>
    </w:p>
    <w:p w14:paraId="33690CC2" w14:textId="77777777" w:rsidR="00C7103F" w:rsidRPr="00402A86" w:rsidRDefault="00C7103F" w:rsidP="00C7103F">
      <w:pPr>
        <w:pStyle w:val="a5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1A91F6" w14:textId="77777777" w:rsidR="00F81F8B" w:rsidRPr="00402A86" w:rsidRDefault="00F81F8B" w:rsidP="00FB68D9">
      <w:pPr>
        <w:spacing w:line="276" w:lineRule="auto"/>
        <w:jc w:val="both"/>
        <w:rPr>
          <w:b/>
          <w:color w:val="000000"/>
        </w:rPr>
      </w:pPr>
    </w:p>
    <w:p w14:paraId="57B13DA2" w14:textId="459649B1" w:rsidR="00FB68D9" w:rsidRPr="00402A86" w:rsidRDefault="00FB68D9" w:rsidP="00FB68D9">
      <w:pPr>
        <w:numPr>
          <w:ilvl w:val="0"/>
          <w:numId w:val="2"/>
        </w:numPr>
        <w:tabs>
          <w:tab w:val="left" w:pos="709"/>
        </w:tabs>
        <w:spacing w:after="240" w:line="276" w:lineRule="auto"/>
        <w:ind w:left="0" w:firstLine="709"/>
        <w:jc w:val="both"/>
        <w:rPr>
          <w:b/>
        </w:rPr>
      </w:pPr>
      <w:r w:rsidRPr="00402A86">
        <w:rPr>
          <w:b/>
        </w:rPr>
        <w:t>РЕЗУЛЬТАТЫ РЕАЛИЗАЦИИ ИНВЕСТИЦИОННОГО ПРОЕКТА</w:t>
      </w:r>
    </w:p>
    <w:p w14:paraId="0E4CAF35" w14:textId="378A225E" w:rsidR="00FB68D9" w:rsidRPr="00402A86" w:rsidRDefault="002F18D5" w:rsidP="00FB68D9">
      <w:pPr>
        <w:pStyle w:val="a3"/>
        <w:spacing w:line="276" w:lineRule="auto"/>
        <w:rPr>
          <w:color w:val="auto"/>
        </w:rPr>
      </w:pPr>
      <w:r w:rsidRPr="00402A86">
        <w:rPr>
          <w:color w:val="auto"/>
        </w:rPr>
        <w:t>Результатом реал</w:t>
      </w:r>
      <w:bookmarkStart w:id="0" w:name="_GoBack"/>
      <w:bookmarkEnd w:id="0"/>
      <w:r w:rsidRPr="00402A86">
        <w:rPr>
          <w:color w:val="auto"/>
        </w:rPr>
        <w:t>изации инвестиционного проекта будет приобретение лицензий на право пользования антивируса Касперский для нужд АО «Томскэнергосбыт», что обеспечит меры антивирусной защиты при работе персональных компьютеров и серверов</w:t>
      </w:r>
      <w:r w:rsidR="008C5323">
        <w:rPr>
          <w:color w:val="auto"/>
        </w:rPr>
        <w:t>.</w:t>
      </w:r>
    </w:p>
    <w:p w14:paraId="5D4B15D8" w14:textId="77777777" w:rsidR="00FB68D9" w:rsidRPr="00402A86" w:rsidRDefault="00FB68D9" w:rsidP="00FB68D9">
      <w:pPr>
        <w:pStyle w:val="a5"/>
        <w:rPr>
          <w:b/>
        </w:rPr>
      </w:pPr>
    </w:p>
    <w:p w14:paraId="4B3F5EC9" w14:textId="77777777" w:rsidR="00FB68D9" w:rsidRPr="00402A86" w:rsidRDefault="00FB68D9" w:rsidP="00FB68D9">
      <w:pPr>
        <w:numPr>
          <w:ilvl w:val="0"/>
          <w:numId w:val="2"/>
        </w:numPr>
        <w:spacing w:after="240" w:line="276" w:lineRule="auto"/>
        <w:ind w:left="0" w:firstLine="709"/>
        <w:jc w:val="both"/>
        <w:rPr>
          <w:b/>
        </w:rPr>
      </w:pPr>
      <w:r w:rsidRPr="00402A86">
        <w:rPr>
          <w:b/>
        </w:rPr>
        <w:t>ОТВЕТСТВЕННЫЕ ЛИЦА ИНВЕСТИЦИОННОГО ПРОЕКТА</w:t>
      </w:r>
    </w:p>
    <w:p w14:paraId="6E1C1A24" w14:textId="77777777" w:rsidR="00C60F5D" w:rsidRPr="00402A86" w:rsidRDefault="001F3C66" w:rsidP="003C778F">
      <w:pPr>
        <w:pStyle w:val="a3"/>
        <w:numPr>
          <w:ilvl w:val="0"/>
          <w:numId w:val="9"/>
        </w:numPr>
        <w:spacing w:line="276" w:lineRule="auto"/>
        <w:ind w:left="0" w:firstLine="709"/>
        <w:rPr>
          <w:color w:val="auto"/>
        </w:rPr>
      </w:pPr>
      <w:r w:rsidRPr="00402A86">
        <w:rPr>
          <w:color w:val="auto"/>
        </w:rPr>
        <w:t xml:space="preserve">ответственный </w:t>
      </w:r>
      <w:r w:rsidR="00614407" w:rsidRPr="00402A86">
        <w:rPr>
          <w:color w:val="auto"/>
        </w:rPr>
        <w:t xml:space="preserve">за инвестиционную деятельность </w:t>
      </w:r>
      <w:r w:rsidRPr="00402A86">
        <w:rPr>
          <w:color w:val="auto"/>
        </w:rPr>
        <w:t xml:space="preserve">АО «Томскэнергосбыт»: </w:t>
      </w:r>
      <w:r w:rsidR="00614407" w:rsidRPr="00402A86">
        <w:rPr>
          <w:color w:val="auto"/>
        </w:rPr>
        <w:t>Забарова</w:t>
      </w:r>
      <w:r w:rsidRPr="00402A86">
        <w:rPr>
          <w:color w:val="auto"/>
        </w:rPr>
        <w:t xml:space="preserve"> Юлия </w:t>
      </w:r>
      <w:r w:rsidR="00614407" w:rsidRPr="00402A86">
        <w:rPr>
          <w:color w:val="auto"/>
        </w:rPr>
        <w:t>Владимировна</w:t>
      </w:r>
      <w:r w:rsidRPr="00402A86">
        <w:rPr>
          <w:color w:val="auto"/>
        </w:rPr>
        <w:t xml:space="preserve">, </w:t>
      </w:r>
      <w:r w:rsidR="00614407" w:rsidRPr="00402A86">
        <w:rPr>
          <w:color w:val="auto"/>
        </w:rPr>
        <w:t>р</w:t>
      </w:r>
      <w:r w:rsidRPr="00402A86">
        <w:rPr>
          <w:color w:val="auto"/>
        </w:rPr>
        <w:t>уководител</w:t>
      </w:r>
      <w:r w:rsidR="00614407" w:rsidRPr="00402A86">
        <w:rPr>
          <w:color w:val="auto"/>
        </w:rPr>
        <w:t>ь</w:t>
      </w:r>
      <w:r w:rsidRPr="00402A86">
        <w:rPr>
          <w:color w:val="auto"/>
        </w:rPr>
        <w:t xml:space="preserve"> направления </w:t>
      </w:r>
      <w:r w:rsidR="00614407" w:rsidRPr="00402A86">
        <w:rPr>
          <w:color w:val="auto"/>
        </w:rPr>
        <w:t xml:space="preserve">по </w:t>
      </w:r>
      <w:r w:rsidRPr="00402A86">
        <w:rPr>
          <w:color w:val="auto"/>
        </w:rPr>
        <w:t>инвестиционной политик</w:t>
      </w:r>
      <w:r w:rsidR="00614407" w:rsidRPr="00402A86">
        <w:rPr>
          <w:color w:val="auto"/>
        </w:rPr>
        <w:t>е</w:t>
      </w:r>
      <w:r w:rsidRPr="00402A86">
        <w:rPr>
          <w:color w:val="auto"/>
        </w:rPr>
        <w:t xml:space="preserve">, (3822) 48-48-88, </w:t>
      </w:r>
      <w:hyperlink r:id="rId12" w:history="1">
        <w:r w:rsidR="00614407" w:rsidRPr="00402A86">
          <w:rPr>
            <w:rStyle w:val="a8"/>
            <w:lang w:val="en-US"/>
          </w:rPr>
          <w:t>terpelova</w:t>
        </w:r>
        <w:r w:rsidR="00614407" w:rsidRPr="00402A86">
          <w:rPr>
            <w:rStyle w:val="a8"/>
          </w:rPr>
          <w:t>_</w:t>
        </w:r>
        <w:r w:rsidR="00614407" w:rsidRPr="00402A86">
          <w:rPr>
            <w:rStyle w:val="a8"/>
            <w:lang w:val="en-US"/>
          </w:rPr>
          <w:t>yv</w:t>
        </w:r>
        <w:r w:rsidR="00614407" w:rsidRPr="00402A86">
          <w:rPr>
            <w:rStyle w:val="a8"/>
          </w:rPr>
          <w:t>@</w:t>
        </w:r>
        <w:r w:rsidR="00614407" w:rsidRPr="00402A86">
          <w:rPr>
            <w:rStyle w:val="a8"/>
            <w:lang w:val="en-US"/>
          </w:rPr>
          <w:t>ensb</w:t>
        </w:r>
        <w:r w:rsidR="00614407" w:rsidRPr="00402A86">
          <w:rPr>
            <w:rStyle w:val="a8"/>
          </w:rPr>
          <w:t>.</w:t>
        </w:r>
        <w:r w:rsidR="00614407" w:rsidRPr="00402A86">
          <w:rPr>
            <w:rStyle w:val="a8"/>
            <w:lang w:val="en-US"/>
          </w:rPr>
          <w:t>tomsk</w:t>
        </w:r>
        <w:r w:rsidR="00614407" w:rsidRPr="00402A86">
          <w:rPr>
            <w:rStyle w:val="a8"/>
          </w:rPr>
          <w:t>.</w:t>
        </w:r>
        <w:r w:rsidR="00614407" w:rsidRPr="00402A86">
          <w:rPr>
            <w:rStyle w:val="a8"/>
            <w:lang w:val="en-US"/>
          </w:rPr>
          <w:t>ru</w:t>
        </w:r>
      </w:hyperlink>
      <w:r w:rsidRPr="00402A86">
        <w:rPr>
          <w:color w:val="auto"/>
        </w:rPr>
        <w:t>;</w:t>
      </w:r>
    </w:p>
    <w:p w14:paraId="4723CCCA" w14:textId="0E394F74" w:rsidR="00C60F5D" w:rsidRPr="00402A86" w:rsidRDefault="001F3C66" w:rsidP="003C778F">
      <w:pPr>
        <w:pStyle w:val="a3"/>
        <w:numPr>
          <w:ilvl w:val="0"/>
          <w:numId w:val="9"/>
        </w:numPr>
        <w:spacing w:line="276" w:lineRule="auto"/>
        <w:ind w:left="0" w:firstLine="709"/>
        <w:rPr>
          <w:color w:val="auto"/>
        </w:rPr>
      </w:pPr>
      <w:r w:rsidRPr="00402A86">
        <w:rPr>
          <w:color w:val="auto"/>
        </w:rPr>
        <w:t xml:space="preserve">ответственное лицо по </w:t>
      </w:r>
      <w:r w:rsidR="00406C2C">
        <w:rPr>
          <w:color w:val="auto"/>
        </w:rPr>
        <w:t>инвестиционному проекту</w:t>
      </w:r>
      <w:r w:rsidRPr="00402A86">
        <w:rPr>
          <w:color w:val="auto"/>
        </w:rPr>
        <w:t xml:space="preserve">: Плешаков Евгений Валерьевич, </w:t>
      </w:r>
      <w:r w:rsidR="00DE631F">
        <w:rPr>
          <w:color w:val="auto"/>
        </w:rPr>
        <w:t xml:space="preserve">заместитель генерального директора - </w:t>
      </w:r>
      <w:r w:rsidRPr="00402A86">
        <w:rPr>
          <w:color w:val="auto"/>
        </w:rPr>
        <w:t xml:space="preserve">начальник управления по информационным технологиям, (3822) 70-58-76, </w:t>
      </w:r>
      <w:hyperlink r:id="rId13" w:history="1">
        <w:r w:rsidRPr="00402A86">
          <w:rPr>
            <w:rStyle w:val="a8"/>
          </w:rPr>
          <w:t>pleshakov_</w:t>
        </w:r>
        <w:r w:rsidRPr="00402A86">
          <w:rPr>
            <w:rStyle w:val="a8"/>
            <w:lang w:val="en-US"/>
          </w:rPr>
          <w:t>ev</w:t>
        </w:r>
        <w:r w:rsidRPr="00402A86">
          <w:rPr>
            <w:rStyle w:val="a8"/>
          </w:rPr>
          <w:t>@ensb.tomsk.ru</w:t>
        </w:r>
      </w:hyperlink>
    </w:p>
    <w:p w14:paraId="43744902" w14:textId="0FBBC062" w:rsidR="001F3C66" w:rsidRPr="00402A86" w:rsidRDefault="001F3C66" w:rsidP="003C778F">
      <w:pPr>
        <w:pStyle w:val="a3"/>
        <w:numPr>
          <w:ilvl w:val="0"/>
          <w:numId w:val="9"/>
        </w:numPr>
        <w:spacing w:line="276" w:lineRule="auto"/>
        <w:ind w:left="0" w:firstLine="709"/>
        <w:rPr>
          <w:color w:val="auto"/>
        </w:rPr>
      </w:pPr>
      <w:r w:rsidRPr="00402A86">
        <w:rPr>
          <w:color w:val="auto"/>
        </w:rPr>
        <w:t xml:space="preserve">инициатор </w:t>
      </w:r>
      <w:r w:rsidR="00406C2C">
        <w:rPr>
          <w:color w:val="auto"/>
        </w:rPr>
        <w:t>инвестиционного проекта</w:t>
      </w:r>
      <w:r w:rsidRPr="00402A86">
        <w:rPr>
          <w:color w:val="auto"/>
        </w:rPr>
        <w:t xml:space="preserve">: </w:t>
      </w:r>
      <w:r w:rsidR="00D100D8" w:rsidRPr="00D100D8">
        <w:rPr>
          <w:color w:val="auto"/>
        </w:rPr>
        <w:t>Косьяненко Геннадий Станиславович</w:t>
      </w:r>
      <w:r w:rsidRPr="00402A86">
        <w:rPr>
          <w:color w:val="auto"/>
        </w:rPr>
        <w:t xml:space="preserve">, </w:t>
      </w:r>
      <w:r w:rsidR="003642DB">
        <w:rPr>
          <w:color w:val="auto"/>
        </w:rPr>
        <w:t>р</w:t>
      </w:r>
      <w:r w:rsidR="00D100D8" w:rsidRPr="00D100D8">
        <w:rPr>
          <w:color w:val="auto"/>
        </w:rPr>
        <w:t>уководитель направления информационной безопасности объектов критической информационной инфраструктуры</w:t>
      </w:r>
      <w:r w:rsidRPr="00402A86">
        <w:rPr>
          <w:color w:val="auto"/>
        </w:rPr>
        <w:t xml:space="preserve">, (3822) </w:t>
      </w:r>
      <w:r w:rsidR="005A23A7" w:rsidRPr="00402A86">
        <w:rPr>
          <w:color w:val="auto"/>
        </w:rPr>
        <w:t>48-4</w:t>
      </w:r>
      <w:r w:rsidR="00D100D8" w:rsidRPr="00D100D8">
        <w:rPr>
          <w:color w:val="auto"/>
        </w:rPr>
        <w:t>8</w:t>
      </w:r>
      <w:r w:rsidR="005A23A7" w:rsidRPr="00402A86">
        <w:rPr>
          <w:color w:val="auto"/>
        </w:rPr>
        <w:t>-</w:t>
      </w:r>
      <w:r w:rsidR="00D100D8" w:rsidRPr="00D100D8">
        <w:rPr>
          <w:color w:val="auto"/>
        </w:rPr>
        <w:t>72</w:t>
      </w:r>
      <w:r w:rsidRPr="00402A86">
        <w:rPr>
          <w:color w:val="auto"/>
        </w:rPr>
        <w:t xml:space="preserve"> </w:t>
      </w:r>
      <w:r w:rsidR="00D100D8" w:rsidRPr="00D100D8">
        <w:rPr>
          <w:rStyle w:val="a8"/>
        </w:rPr>
        <w:t>kosyanenko_gs@ensb.tomsk.ru</w:t>
      </w:r>
    </w:p>
    <w:p w14:paraId="5F21B395" w14:textId="4E384DB1" w:rsidR="009405F3" w:rsidRDefault="009405F3" w:rsidP="00C50E98">
      <w:pPr>
        <w:spacing w:line="276" w:lineRule="auto"/>
        <w:ind w:left="426"/>
        <w:jc w:val="both"/>
      </w:pPr>
    </w:p>
    <w:p w14:paraId="61096E0B" w14:textId="77777777" w:rsidR="00B42937" w:rsidRPr="00402A86" w:rsidRDefault="00B42937" w:rsidP="00C50E98">
      <w:pPr>
        <w:spacing w:line="276" w:lineRule="auto"/>
        <w:ind w:left="426"/>
        <w:jc w:val="both"/>
      </w:pPr>
    </w:p>
    <w:p w14:paraId="7E530A26" w14:textId="77777777" w:rsidR="00FB68D9" w:rsidRPr="00402A86" w:rsidRDefault="00FB68D9" w:rsidP="00FB68D9">
      <w:pPr>
        <w:spacing w:line="276" w:lineRule="auto"/>
        <w:ind w:right="-142"/>
        <w:jc w:val="both"/>
      </w:pPr>
    </w:p>
    <w:p w14:paraId="27AD1BBE" w14:textId="5956F606" w:rsidR="00FB68D9" w:rsidRPr="00402A86" w:rsidRDefault="00FB68D9" w:rsidP="00FB68D9">
      <w:pPr>
        <w:spacing w:line="276" w:lineRule="auto"/>
        <w:ind w:right="-142"/>
        <w:jc w:val="both"/>
      </w:pPr>
      <w:r w:rsidRPr="00402A86">
        <w:t xml:space="preserve">Заместитель генерального директора                                              </w:t>
      </w:r>
      <w:r w:rsidR="00DE631F">
        <w:t xml:space="preserve">                           </w:t>
      </w:r>
      <w:r w:rsidR="00835138">
        <w:t>С.В. Алибекова</w:t>
      </w:r>
    </w:p>
    <w:p w14:paraId="370E03F8" w14:textId="77777777" w:rsidR="00FB68D9" w:rsidRPr="00402A86" w:rsidRDefault="00FB68D9" w:rsidP="00FB68D9">
      <w:pPr>
        <w:spacing w:line="276" w:lineRule="auto"/>
        <w:ind w:right="-142"/>
        <w:jc w:val="both"/>
      </w:pPr>
      <w:r w:rsidRPr="00402A86">
        <w:t>по экономике и финансам</w:t>
      </w:r>
    </w:p>
    <w:p w14:paraId="2FBB008F" w14:textId="77777777" w:rsidR="00FB68D9" w:rsidRPr="00402A86" w:rsidRDefault="00FB68D9" w:rsidP="00FB68D9">
      <w:pPr>
        <w:spacing w:line="276" w:lineRule="auto"/>
        <w:ind w:right="-142"/>
        <w:jc w:val="both"/>
      </w:pPr>
    </w:p>
    <w:p w14:paraId="34114205" w14:textId="77777777" w:rsidR="00FB68D9" w:rsidRPr="00402A86" w:rsidRDefault="00FB68D9" w:rsidP="00FB68D9">
      <w:pPr>
        <w:spacing w:line="276" w:lineRule="auto"/>
        <w:ind w:right="-142"/>
        <w:jc w:val="both"/>
      </w:pPr>
    </w:p>
    <w:p w14:paraId="66316932" w14:textId="77777777" w:rsidR="00FB68D9" w:rsidRPr="00402A86" w:rsidRDefault="00FB68D9" w:rsidP="00FB68D9">
      <w:pPr>
        <w:spacing w:line="276" w:lineRule="auto"/>
        <w:ind w:right="-142"/>
        <w:jc w:val="both"/>
      </w:pPr>
      <w:r w:rsidRPr="00402A86">
        <w:t>Заместитель генерального директора</w:t>
      </w:r>
    </w:p>
    <w:p w14:paraId="109DA339" w14:textId="352C9201" w:rsidR="00FB68D9" w:rsidRPr="00402A86" w:rsidRDefault="00FB68D9" w:rsidP="00FB68D9">
      <w:pPr>
        <w:spacing w:line="276" w:lineRule="auto"/>
        <w:ind w:right="-142"/>
        <w:jc w:val="both"/>
      </w:pPr>
      <w:r w:rsidRPr="00402A86">
        <w:t xml:space="preserve">по реализации электроэнергии                                                        </w:t>
      </w:r>
      <w:r w:rsidR="00DE631F">
        <w:t xml:space="preserve">                            </w:t>
      </w:r>
      <w:r w:rsidRPr="00402A86">
        <w:t>А.В. Булгаков</w:t>
      </w:r>
    </w:p>
    <w:p w14:paraId="0A8B6D78" w14:textId="77777777" w:rsidR="00FB68D9" w:rsidRPr="00402A86" w:rsidRDefault="00FB68D9" w:rsidP="00FB68D9">
      <w:pPr>
        <w:spacing w:line="276" w:lineRule="auto"/>
        <w:ind w:right="-142"/>
        <w:jc w:val="both"/>
      </w:pPr>
    </w:p>
    <w:p w14:paraId="21F34B12" w14:textId="77777777" w:rsidR="00FB68D9" w:rsidRPr="00402A86" w:rsidRDefault="00FB68D9" w:rsidP="00FB68D9">
      <w:pPr>
        <w:spacing w:line="276" w:lineRule="auto"/>
        <w:ind w:right="-142"/>
        <w:jc w:val="both"/>
      </w:pPr>
    </w:p>
    <w:p w14:paraId="37E12460" w14:textId="77777777" w:rsidR="00DE631F" w:rsidRDefault="00DE631F" w:rsidP="00DE631F">
      <w:pPr>
        <w:tabs>
          <w:tab w:val="left" w:pos="7560"/>
        </w:tabs>
      </w:pPr>
      <w:r>
        <w:t>Заместитель генерального директора -</w:t>
      </w:r>
    </w:p>
    <w:p w14:paraId="533D50B7" w14:textId="60E488BF" w:rsidR="00DE631F" w:rsidRDefault="00DE631F" w:rsidP="00DE631F">
      <w:pPr>
        <w:tabs>
          <w:tab w:val="left" w:pos="7560"/>
        </w:tabs>
      </w:pPr>
      <w:r>
        <w:t xml:space="preserve">начальник управления по ИТ                                                                     </w:t>
      </w:r>
      <w:r>
        <w:tab/>
      </w:r>
      <w:r>
        <w:tab/>
        <w:t xml:space="preserve">       Е.В. Плешаков</w:t>
      </w:r>
    </w:p>
    <w:p w14:paraId="59D23D3B" w14:textId="69C78E5B" w:rsidR="00972528" w:rsidRPr="00972528" w:rsidRDefault="00972528" w:rsidP="00DE631F">
      <w:pPr>
        <w:spacing w:line="276" w:lineRule="auto"/>
        <w:ind w:right="-142"/>
        <w:jc w:val="both"/>
        <w:rPr>
          <w:b/>
        </w:rPr>
      </w:pPr>
    </w:p>
    <w:sectPr w:rsidR="00972528" w:rsidRPr="00972528" w:rsidSect="00D40846">
      <w:pgSz w:w="11907" w:h="16840"/>
      <w:pgMar w:top="568" w:right="992" w:bottom="1135" w:left="567" w:header="720" w:footer="386" w:gutter="567"/>
      <w:cols w:space="708"/>
      <w:titlePg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877E5" w14:textId="77777777" w:rsidR="00EE472D" w:rsidRDefault="00EE472D" w:rsidP="005C24D8">
      <w:r>
        <w:separator/>
      </w:r>
    </w:p>
  </w:endnote>
  <w:endnote w:type="continuationSeparator" w:id="0">
    <w:p w14:paraId="0E0E7B5C" w14:textId="77777777" w:rsidR="00EE472D" w:rsidRDefault="00EE472D" w:rsidP="005C2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00AB9E" w14:textId="77777777" w:rsidR="00EE472D" w:rsidRDefault="00EE472D" w:rsidP="005C24D8">
      <w:r>
        <w:separator/>
      </w:r>
    </w:p>
  </w:footnote>
  <w:footnote w:type="continuationSeparator" w:id="0">
    <w:p w14:paraId="5A384C2A" w14:textId="77777777" w:rsidR="00EE472D" w:rsidRDefault="00EE472D" w:rsidP="005C24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B7734"/>
    <w:multiLevelType w:val="hybridMultilevel"/>
    <w:tmpl w:val="36888DDA"/>
    <w:lvl w:ilvl="0" w:tplc="9092A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332E"/>
    <w:multiLevelType w:val="hybridMultilevel"/>
    <w:tmpl w:val="77AA227C"/>
    <w:lvl w:ilvl="0" w:tplc="9092A0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78C43B5"/>
    <w:multiLevelType w:val="multilevel"/>
    <w:tmpl w:val="691241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91C200B"/>
    <w:multiLevelType w:val="hybridMultilevel"/>
    <w:tmpl w:val="42B0E674"/>
    <w:lvl w:ilvl="0" w:tplc="108E6184">
      <w:start w:val="1"/>
      <w:numFmt w:val="decimal"/>
      <w:lvlText w:val="1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391CCD"/>
    <w:multiLevelType w:val="hybridMultilevel"/>
    <w:tmpl w:val="4E441C06"/>
    <w:lvl w:ilvl="0" w:tplc="9092A0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24C2"/>
    <w:multiLevelType w:val="hybridMultilevel"/>
    <w:tmpl w:val="A07E95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ACA1B61"/>
    <w:multiLevelType w:val="hybridMultilevel"/>
    <w:tmpl w:val="DB8C3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D271B"/>
    <w:multiLevelType w:val="hybridMultilevel"/>
    <w:tmpl w:val="5A2842C6"/>
    <w:lvl w:ilvl="0" w:tplc="9656C9EA">
      <w:start w:val="1"/>
      <w:numFmt w:val="decimal"/>
      <w:lvlText w:val="%1."/>
      <w:lvlJc w:val="left"/>
      <w:pPr>
        <w:ind w:left="1287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4D429E5"/>
    <w:multiLevelType w:val="hybridMultilevel"/>
    <w:tmpl w:val="F1D62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5B576B"/>
    <w:multiLevelType w:val="hybridMultilevel"/>
    <w:tmpl w:val="5D888300"/>
    <w:lvl w:ilvl="0" w:tplc="89DC5A4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0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846"/>
    <w:rsid w:val="0000504D"/>
    <w:rsid w:val="00012351"/>
    <w:rsid w:val="000132C0"/>
    <w:rsid w:val="00064630"/>
    <w:rsid w:val="000771D2"/>
    <w:rsid w:val="000836D2"/>
    <w:rsid w:val="00092FA7"/>
    <w:rsid w:val="000A1E16"/>
    <w:rsid w:val="000B628D"/>
    <w:rsid w:val="0010280B"/>
    <w:rsid w:val="00107CC5"/>
    <w:rsid w:val="001126D1"/>
    <w:rsid w:val="001560D2"/>
    <w:rsid w:val="00156D27"/>
    <w:rsid w:val="00164C27"/>
    <w:rsid w:val="001755D5"/>
    <w:rsid w:val="0018677E"/>
    <w:rsid w:val="0019035F"/>
    <w:rsid w:val="001D77E3"/>
    <w:rsid w:val="001F3C66"/>
    <w:rsid w:val="001F6531"/>
    <w:rsid w:val="00254E68"/>
    <w:rsid w:val="00274C66"/>
    <w:rsid w:val="00277C80"/>
    <w:rsid w:val="002B28BA"/>
    <w:rsid w:val="002E3136"/>
    <w:rsid w:val="002F18D5"/>
    <w:rsid w:val="00311AA2"/>
    <w:rsid w:val="0031533D"/>
    <w:rsid w:val="00325974"/>
    <w:rsid w:val="00334860"/>
    <w:rsid w:val="00356361"/>
    <w:rsid w:val="00356F70"/>
    <w:rsid w:val="003642DB"/>
    <w:rsid w:val="00364A65"/>
    <w:rsid w:val="00370808"/>
    <w:rsid w:val="003C2209"/>
    <w:rsid w:val="003C778F"/>
    <w:rsid w:val="00402A86"/>
    <w:rsid w:val="00406C2C"/>
    <w:rsid w:val="00423805"/>
    <w:rsid w:val="00445286"/>
    <w:rsid w:val="00446928"/>
    <w:rsid w:val="00457BCA"/>
    <w:rsid w:val="0046171D"/>
    <w:rsid w:val="00484D79"/>
    <w:rsid w:val="0048670C"/>
    <w:rsid w:val="0048706C"/>
    <w:rsid w:val="00497530"/>
    <w:rsid w:val="004A3D40"/>
    <w:rsid w:val="004B0A7A"/>
    <w:rsid w:val="004C15D5"/>
    <w:rsid w:val="004D4165"/>
    <w:rsid w:val="004E1566"/>
    <w:rsid w:val="004F41A3"/>
    <w:rsid w:val="005053B0"/>
    <w:rsid w:val="00510456"/>
    <w:rsid w:val="005271DE"/>
    <w:rsid w:val="00532A14"/>
    <w:rsid w:val="00536A5B"/>
    <w:rsid w:val="00553772"/>
    <w:rsid w:val="00587212"/>
    <w:rsid w:val="005A23A7"/>
    <w:rsid w:val="005A6CE2"/>
    <w:rsid w:val="005C24D8"/>
    <w:rsid w:val="005D6A0B"/>
    <w:rsid w:val="005F23F2"/>
    <w:rsid w:val="00602391"/>
    <w:rsid w:val="00612678"/>
    <w:rsid w:val="00614407"/>
    <w:rsid w:val="006569F9"/>
    <w:rsid w:val="006675AB"/>
    <w:rsid w:val="0069785D"/>
    <w:rsid w:val="006A5744"/>
    <w:rsid w:val="00741EC9"/>
    <w:rsid w:val="0074602A"/>
    <w:rsid w:val="00805DA0"/>
    <w:rsid w:val="00815840"/>
    <w:rsid w:val="00820A74"/>
    <w:rsid w:val="00835138"/>
    <w:rsid w:val="00836A01"/>
    <w:rsid w:val="00836CAD"/>
    <w:rsid w:val="008431AD"/>
    <w:rsid w:val="00855908"/>
    <w:rsid w:val="008618ED"/>
    <w:rsid w:val="008670D4"/>
    <w:rsid w:val="0087115D"/>
    <w:rsid w:val="008839E2"/>
    <w:rsid w:val="0089434B"/>
    <w:rsid w:val="008A3E03"/>
    <w:rsid w:val="008C5323"/>
    <w:rsid w:val="008E096B"/>
    <w:rsid w:val="008F5D13"/>
    <w:rsid w:val="009015AA"/>
    <w:rsid w:val="00911F80"/>
    <w:rsid w:val="00937348"/>
    <w:rsid w:val="009405F3"/>
    <w:rsid w:val="00943058"/>
    <w:rsid w:val="0097107D"/>
    <w:rsid w:val="009717C2"/>
    <w:rsid w:val="00972528"/>
    <w:rsid w:val="00973BA4"/>
    <w:rsid w:val="009A7B53"/>
    <w:rsid w:val="009B7952"/>
    <w:rsid w:val="009F56F8"/>
    <w:rsid w:val="00A86C8A"/>
    <w:rsid w:val="00A96890"/>
    <w:rsid w:val="00B07CC3"/>
    <w:rsid w:val="00B42937"/>
    <w:rsid w:val="00B61065"/>
    <w:rsid w:val="00B73085"/>
    <w:rsid w:val="00B81BFA"/>
    <w:rsid w:val="00BD76DA"/>
    <w:rsid w:val="00BE2279"/>
    <w:rsid w:val="00C25A1C"/>
    <w:rsid w:val="00C36354"/>
    <w:rsid w:val="00C410A1"/>
    <w:rsid w:val="00C50E98"/>
    <w:rsid w:val="00C54BC7"/>
    <w:rsid w:val="00C60F5D"/>
    <w:rsid w:val="00C7103F"/>
    <w:rsid w:val="00C779A7"/>
    <w:rsid w:val="00CA4723"/>
    <w:rsid w:val="00CB1F5F"/>
    <w:rsid w:val="00D07D4E"/>
    <w:rsid w:val="00D100D8"/>
    <w:rsid w:val="00D40846"/>
    <w:rsid w:val="00D41D38"/>
    <w:rsid w:val="00D461C6"/>
    <w:rsid w:val="00D84358"/>
    <w:rsid w:val="00D86D37"/>
    <w:rsid w:val="00D92956"/>
    <w:rsid w:val="00DB29D8"/>
    <w:rsid w:val="00DC723D"/>
    <w:rsid w:val="00DE631F"/>
    <w:rsid w:val="00DF6034"/>
    <w:rsid w:val="00E2594B"/>
    <w:rsid w:val="00E4654E"/>
    <w:rsid w:val="00E54BF4"/>
    <w:rsid w:val="00E61FB5"/>
    <w:rsid w:val="00E6710B"/>
    <w:rsid w:val="00EC6274"/>
    <w:rsid w:val="00EC7189"/>
    <w:rsid w:val="00ED65B1"/>
    <w:rsid w:val="00EE472D"/>
    <w:rsid w:val="00EF57FE"/>
    <w:rsid w:val="00F16BE2"/>
    <w:rsid w:val="00F2636B"/>
    <w:rsid w:val="00F34E75"/>
    <w:rsid w:val="00F81F8B"/>
    <w:rsid w:val="00F83FD1"/>
    <w:rsid w:val="00F91D59"/>
    <w:rsid w:val="00FA5397"/>
    <w:rsid w:val="00FB3903"/>
    <w:rsid w:val="00FB68D9"/>
    <w:rsid w:val="00FC2C2B"/>
    <w:rsid w:val="00FC3F36"/>
    <w:rsid w:val="00FC6E28"/>
    <w:rsid w:val="00FE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49977"/>
  <w15:docId w15:val="{C3064960-53FB-4052-979A-29ED4A21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heading 2"/>
    <w:basedOn w:val="a"/>
    <w:next w:val="a"/>
    <w:link w:val="21"/>
    <w:uiPriority w:val="9"/>
    <w:unhideWhenUsed/>
    <w:qFormat/>
    <w:rsid w:val="00277C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40846"/>
    <w:pPr>
      <w:ind w:firstLine="709"/>
      <w:jc w:val="both"/>
    </w:pPr>
    <w:rPr>
      <w:color w:val="FF0000"/>
    </w:rPr>
  </w:style>
  <w:style w:type="character" w:customStyle="1" w:styleId="a4">
    <w:name w:val="Основной текст с отступом Знак"/>
    <w:basedOn w:val="a0"/>
    <w:link w:val="a3"/>
    <w:rsid w:val="00D40846"/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styleId="a5">
    <w:name w:val="List Paragraph"/>
    <w:aliases w:val="-Абзац списка"/>
    <w:basedOn w:val="a"/>
    <w:link w:val="a6"/>
    <w:uiPriority w:val="34"/>
    <w:qFormat/>
    <w:rsid w:val="00D408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Обычный абзац"/>
    <w:basedOn w:val="a"/>
    <w:qFormat/>
    <w:rsid w:val="00D40846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8">
    <w:name w:val="Hyperlink"/>
    <w:uiPriority w:val="99"/>
    <w:unhideWhenUsed/>
    <w:rsid w:val="00D40846"/>
    <w:rPr>
      <w:color w:val="1C81B7"/>
      <w:u w:val="single"/>
    </w:rPr>
  </w:style>
  <w:style w:type="character" w:customStyle="1" w:styleId="a6">
    <w:name w:val="Абзац списка Знак"/>
    <w:aliases w:val="-Абзац списка Знак"/>
    <w:link w:val="a5"/>
    <w:uiPriority w:val="34"/>
    <w:locked/>
    <w:rsid w:val="00D40846"/>
    <w:rPr>
      <w:rFonts w:ascii="Calibri" w:eastAsia="Calibri" w:hAnsi="Calibri" w:cs="Times New Roman"/>
    </w:rPr>
  </w:style>
  <w:style w:type="paragraph" w:customStyle="1" w:styleId="Default">
    <w:name w:val="Default"/>
    <w:rsid w:val="00D408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08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84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D46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1755D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755D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755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755D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755D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">
    <w:name w:val="_ИРАО Заголовок 1"/>
    <w:basedOn w:val="a"/>
    <w:next w:val="a"/>
    <w:rsid w:val="0010280B"/>
    <w:pPr>
      <w:numPr>
        <w:numId w:val="10"/>
      </w:numPr>
      <w:spacing w:before="240" w:after="240"/>
      <w:jc w:val="both"/>
    </w:pPr>
    <w:rPr>
      <w:rFonts w:ascii="Arial" w:hAnsi="Arial"/>
      <w:b/>
      <w:color w:val="000000"/>
      <w:szCs w:val="20"/>
      <w:lang w:val="en-US" w:eastAsia="en-US"/>
    </w:rPr>
  </w:style>
  <w:style w:type="paragraph" w:customStyle="1" w:styleId="2">
    <w:name w:val="_ИРАО Заголовок 2"/>
    <w:basedOn w:val="a"/>
    <w:next w:val="a"/>
    <w:qFormat/>
    <w:rsid w:val="0010280B"/>
    <w:pPr>
      <w:numPr>
        <w:ilvl w:val="1"/>
        <w:numId w:val="10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3">
    <w:name w:val="_ИРАО Заголовок 3"/>
    <w:basedOn w:val="a"/>
    <w:next w:val="a"/>
    <w:qFormat/>
    <w:rsid w:val="0010280B"/>
    <w:pPr>
      <w:numPr>
        <w:ilvl w:val="2"/>
        <w:numId w:val="10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4">
    <w:name w:val="_ИРАО Заголовок 4"/>
    <w:basedOn w:val="a"/>
    <w:next w:val="a"/>
    <w:qFormat/>
    <w:rsid w:val="0010280B"/>
    <w:pPr>
      <w:numPr>
        <w:ilvl w:val="3"/>
        <w:numId w:val="10"/>
      </w:numPr>
      <w:shd w:val="clear" w:color="auto" w:fill="FFFFFF"/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styleId="af1">
    <w:name w:val="footnote text"/>
    <w:basedOn w:val="a"/>
    <w:link w:val="af2"/>
    <w:rsid w:val="005C24D8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5C24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277C8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f3">
    <w:name w:val="FollowedHyperlink"/>
    <w:basedOn w:val="a0"/>
    <w:uiPriority w:val="99"/>
    <w:semiHidden/>
    <w:unhideWhenUsed/>
    <w:rsid w:val="00B4293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2.%20&#1056;&#1072;&#1089;&#1095;&#1077;&#1090;%20&#1086;&#1073;&#1098;&#1077;&#1084;&#1072;%20&#1092;&#1080;&#1085;&#1072;&#1085;&#1089;&#1086;&#1074;&#1086;&#1081;%20&#1087;&#1086;&#1090;&#1088;&#1077;&#1073;&#1085;&#1086;&#1089;&#1090;&#1080;/2.2.%20&#1050;&#1086;&#1084;&#1084;&#1077;&#1088;&#1095;&#1077;&#1089;&#1082;&#1080;&#1077;%20&#1087;&#1088;&#1077;&#1076;&#1083;&#1086;&#1078;&#1077;&#1085;&#1080;&#1103;/2.2.1.%20&#1056;_9%20&#1050;&#1055;%201.pdf" TargetMode="External"/><Relationship Id="rId13" Type="http://schemas.openxmlformats.org/officeDocument/2006/relationships/hyperlink" Target="mailto:pleshakov_ev@ensb.toms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erpelova_yv@ensb.tom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../2.%20&#1056;&#1072;&#1089;&#1095;&#1077;&#1090;%20&#1086;&#1073;&#1098;&#1077;&#1084;&#1072;%20&#1092;&#1080;&#1085;&#1072;&#1085;&#1089;&#1086;&#1074;&#1086;&#1081;%20&#1087;&#1086;&#1090;&#1088;&#1077;&#1073;&#1085;&#1086;&#1089;&#1090;&#1080;/2.1.%20&#1056;_9%20&#1056;&#1072;&#1089;&#1095;&#1077;&#1090;%20&#1089;&#1090;&#1086;&#1080;&#1084;&#1086;&#1089;&#1090;&#1080;.xls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../2.%20&#1056;&#1072;&#1089;&#1095;&#1077;&#1090;%20&#1086;&#1073;&#1098;&#1077;&#1084;&#1072;%20&#1092;&#1080;&#1085;&#1072;&#1085;&#1089;&#1086;&#1074;&#1086;&#1081;%20&#1087;&#1086;&#1090;&#1088;&#1077;&#1073;&#1085;&#1086;&#1089;&#1090;&#1080;/2.2.%20&#1050;&#1086;&#1084;&#1084;&#1077;&#1088;&#1095;&#1077;&#1089;&#1082;&#1080;&#1077;%20&#1087;&#1088;&#1077;&#1076;&#1083;&#1086;&#1078;&#1077;&#1085;&#1080;&#1103;/2.2.3.%20&#1056;_9%20&#1050;&#1055;%203.pdf" TargetMode="External"/><Relationship Id="rId4" Type="http://schemas.openxmlformats.org/officeDocument/2006/relationships/settings" Target="settings.xml"/><Relationship Id="rId9" Type="http://schemas.openxmlformats.org/officeDocument/2006/relationships/hyperlink" Target="../2.%20&#1056;&#1072;&#1089;&#1095;&#1077;&#1090;%20&#1086;&#1073;&#1098;&#1077;&#1084;&#1072;%20&#1092;&#1080;&#1085;&#1072;&#1085;&#1089;&#1086;&#1074;&#1086;&#1081;%20&#1087;&#1086;&#1090;&#1088;&#1077;&#1073;&#1085;&#1086;&#1089;&#1090;&#1080;/2.2.%20&#1050;&#1086;&#1084;&#1084;&#1077;&#1088;&#1095;&#1077;&#1089;&#1082;&#1080;&#1077;%20&#1087;&#1088;&#1077;&#1076;&#1083;&#1086;&#1078;&#1077;&#1085;&#1080;&#1103;/2.2.2.%20&#1056;_9%20&#1050;&#1055;%202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97CE4-C00A-4EFE-9CE0-97D0DB979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1263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Вдовыкин Александр Владимирович</dc:creator>
  <cp:lastModifiedBy>Батманова Мария Николаевна</cp:lastModifiedBy>
  <cp:revision>10</cp:revision>
  <cp:lastPrinted>2019-07-30T09:14:00Z</cp:lastPrinted>
  <dcterms:created xsi:type="dcterms:W3CDTF">2025-04-07T04:21:00Z</dcterms:created>
  <dcterms:modified xsi:type="dcterms:W3CDTF">2025-04-08T07:10:00Z</dcterms:modified>
</cp:coreProperties>
</file>