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127F" w:rsidRPr="00AB127F" w:rsidRDefault="00AB127F" w:rsidP="002B1698">
      <w:pPr>
        <w:shd w:val="clear" w:color="auto" w:fill="FFFFFF" w:themeFill="background1"/>
        <w:autoSpaceDE/>
        <w:autoSpaceDN/>
        <w:ind w:firstLine="709"/>
        <w:jc w:val="center"/>
        <w:rPr>
          <w:b/>
          <w:sz w:val="24"/>
          <w:szCs w:val="24"/>
        </w:rPr>
      </w:pPr>
      <w:r w:rsidRPr="00AB127F">
        <w:rPr>
          <w:b/>
          <w:sz w:val="24"/>
          <w:szCs w:val="24"/>
        </w:rPr>
        <w:t>Создание автоматизированной системы диспетчерского управления (АСДУ) (М_012)</w:t>
      </w:r>
    </w:p>
    <w:p w:rsidR="00AB127F" w:rsidRPr="00AB127F" w:rsidRDefault="00AB127F" w:rsidP="00AB127F">
      <w:pPr>
        <w:shd w:val="clear" w:color="auto" w:fill="FFFFFF" w:themeFill="background1"/>
        <w:ind w:firstLine="709"/>
        <w:jc w:val="both"/>
        <w:rPr>
          <w:sz w:val="24"/>
          <w:szCs w:val="24"/>
        </w:rPr>
      </w:pPr>
    </w:p>
    <w:p w:rsidR="00AB127F" w:rsidRPr="00AB127F" w:rsidRDefault="00AB127F" w:rsidP="002B1698">
      <w:pPr>
        <w:shd w:val="clear" w:color="auto" w:fill="FFFFFF" w:themeFill="background1"/>
        <w:ind w:firstLine="709"/>
        <w:contextualSpacing/>
        <w:jc w:val="both"/>
        <w:rPr>
          <w:sz w:val="24"/>
          <w:szCs w:val="24"/>
        </w:rPr>
      </w:pPr>
      <w:r w:rsidRPr="00AB127F">
        <w:rPr>
          <w:sz w:val="24"/>
          <w:szCs w:val="24"/>
        </w:rPr>
        <w:t>Цель реализации инвестиционного проекта - обеспечение текущей деятельности в сфере электроэнергетики, в том числе развитие информационной инфраструктуры, хозяйственное обеспечение деятельности;</w:t>
      </w:r>
    </w:p>
    <w:p w:rsidR="00AB127F" w:rsidRPr="00AB127F" w:rsidRDefault="00AB127F" w:rsidP="002B1698">
      <w:pPr>
        <w:shd w:val="clear" w:color="auto" w:fill="FFFFFF" w:themeFill="background1"/>
        <w:ind w:firstLine="709"/>
        <w:contextualSpacing/>
        <w:jc w:val="both"/>
        <w:rPr>
          <w:sz w:val="24"/>
          <w:szCs w:val="24"/>
        </w:rPr>
      </w:pPr>
      <w:r w:rsidRPr="00AB127F">
        <w:rPr>
          <w:sz w:val="24"/>
          <w:szCs w:val="24"/>
        </w:rPr>
        <w:t>Автоматизированная система диспетчерского управления электросетевых объектов (далее - АСДУ) состоит из различных систем сбора информации о состоянии электрооборудования электроустановок (ГПП-701; ГПП-702; РП-1; РП-2; РП-4; РП-5).</w:t>
      </w:r>
    </w:p>
    <w:p w:rsidR="00AB127F" w:rsidRPr="00AB127F" w:rsidRDefault="00AB127F" w:rsidP="002B1698">
      <w:pPr>
        <w:shd w:val="clear" w:color="auto" w:fill="FFFFFF" w:themeFill="background1"/>
        <w:ind w:firstLine="709"/>
        <w:contextualSpacing/>
        <w:jc w:val="both"/>
        <w:rPr>
          <w:sz w:val="24"/>
          <w:szCs w:val="24"/>
        </w:rPr>
      </w:pPr>
      <w:r w:rsidRPr="00AB127F">
        <w:rPr>
          <w:sz w:val="24"/>
          <w:szCs w:val="24"/>
        </w:rPr>
        <w:t>Электросетевые объекты ГПП-701 и РП-3 не имеют оборудования для сбора и передачи информации, соответственно информация о состоянии объектов не поступает на диспетчерский пункт - АРМ оперативной службы (далее – АРМ ОС). Используются разные системы сбора информации о состоянии электрооборудов</w:t>
      </w:r>
      <w:r w:rsidR="002B1698">
        <w:rPr>
          <w:sz w:val="24"/>
          <w:szCs w:val="24"/>
        </w:rPr>
        <w:t>ания, системы не резервируются.</w:t>
      </w:r>
    </w:p>
    <w:p w:rsidR="00AB127F" w:rsidRPr="00AB127F" w:rsidRDefault="00AB127F" w:rsidP="002B1698">
      <w:pPr>
        <w:pStyle w:val="a3"/>
        <w:shd w:val="clear" w:color="auto" w:fill="FFFFFF" w:themeFill="background1"/>
        <w:ind w:firstLine="709"/>
        <w:contextualSpacing/>
        <w:rPr>
          <w:lang w:eastAsia="ru-RU"/>
        </w:rPr>
      </w:pPr>
      <w:r w:rsidRPr="00AB127F">
        <w:rPr>
          <w:lang w:eastAsia="ru-RU"/>
        </w:rPr>
        <w:t>Целью и задачей проекта «Создание автоматизированной системы диспетчерского управления (АСДУ)» является: автоматизация управления технологическими процессами; обеспечение наблюдаемости сетевых объектов и режимов их работы; обеспечение безопасной эксплуатации электрических сетей; обеспечение снижения потерь электроэнергии; повышение надежности электроснабжения потребителей; объединение различных систем в единую систему АСДУ.</w:t>
      </w:r>
    </w:p>
    <w:p w:rsidR="00AB127F" w:rsidRPr="00AB127F" w:rsidRDefault="00AB127F" w:rsidP="002B1698">
      <w:pPr>
        <w:shd w:val="clear" w:color="auto" w:fill="FFFFFF" w:themeFill="background1"/>
        <w:ind w:firstLine="709"/>
        <w:contextualSpacing/>
        <w:jc w:val="both"/>
        <w:rPr>
          <w:bCs/>
        </w:rPr>
      </w:pPr>
      <w:r w:rsidRPr="00AB127F">
        <w:rPr>
          <w:sz w:val="24"/>
          <w:szCs w:val="24"/>
        </w:rPr>
        <w:t>Необходимость реализации проекта обусловлена тем, что  электросетевые объекты ГПП-701 и РП-3 не имеют оборудования для сбора информации, информация о состоянии объектов не поступает на АРМ оперативной службы. Используются разные системы сбора информации о состоянии электрооборудования, системы не резервируются. Информация передается по одному каналу связи. Системы связи для передачи сигналов и команд релейной защиты, сетевой и противоаварийной автоматики, должна состоять из двух независимых каналов.</w:t>
      </w:r>
    </w:p>
    <w:p w:rsidR="00AB127F" w:rsidRPr="00AB127F" w:rsidRDefault="00AB127F" w:rsidP="002B1698">
      <w:pPr>
        <w:shd w:val="clear" w:color="auto" w:fill="FFFFFF" w:themeFill="background1"/>
        <w:adjustRightInd w:val="0"/>
        <w:ind w:firstLine="709"/>
        <w:contextualSpacing/>
        <w:jc w:val="both"/>
        <w:rPr>
          <w:sz w:val="24"/>
          <w:szCs w:val="24"/>
        </w:rPr>
      </w:pPr>
      <w:r w:rsidRPr="00AB127F">
        <w:rPr>
          <w:sz w:val="24"/>
          <w:szCs w:val="24"/>
        </w:rPr>
        <w:t>Реализация проекта предусматривает закупку, логистику, монтаж, пуско-наладку и настройку программного обеспечения оборудования, согласно проекту «Создание автоматизированной системы диспетчерского управления (АСДУ) электросетевых объектов ООО «Электросети».</w:t>
      </w:r>
    </w:p>
    <w:p w:rsidR="00AB127F" w:rsidRPr="00AB127F" w:rsidRDefault="00AB127F" w:rsidP="002B1698">
      <w:pPr>
        <w:shd w:val="clear" w:color="auto" w:fill="FFFFFF" w:themeFill="background1"/>
        <w:autoSpaceDE/>
        <w:autoSpaceDN/>
        <w:ind w:firstLine="709"/>
        <w:contextualSpacing/>
        <w:jc w:val="both"/>
        <w:rPr>
          <w:sz w:val="24"/>
          <w:szCs w:val="24"/>
        </w:rPr>
      </w:pPr>
      <w:r w:rsidRPr="00AB127F">
        <w:rPr>
          <w:sz w:val="24"/>
          <w:szCs w:val="24"/>
        </w:rPr>
        <w:t>Срок реализации мероприятия 2023, 2026 годы.</w:t>
      </w:r>
    </w:p>
    <w:p w:rsidR="00AB127F" w:rsidRPr="00AB127F" w:rsidRDefault="00AB127F" w:rsidP="002B1698">
      <w:pPr>
        <w:shd w:val="clear" w:color="auto" w:fill="FFFFFF" w:themeFill="background1"/>
        <w:autoSpaceDE/>
        <w:autoSpaceDN/>
        <w:ind w:firstLine="709"/>
        <w:contextualSpacing/>
        <w:jc w:val="both"/>
        <w:rPr>
          <w:sz w:val="24"/>
          <w:szCs w:val="24"/>
        </w:rPr>
      </w:pPr>
      <w:r w:rsidRPr="00AB127F">
        <w:rPr>
          <w:sz w:val="24"/>
          <w:szCs w:val="24"/>
        </w:rPr>
        <w:t>Затраты на проведение данного мероприятия составляют</w:t>
      </w:r>
      <w:r w:rsidRPr="00AB127F">
        <w:rPr>
          <w:color w:val="FF0000"/>
          <w:sz w:val="24"/>
          <w:szCs w:val="24"/>
        </w:rPr>
        <w:t xml:space="preserve"> </w:t>
      </w:r>
      <w:r w:rsidRPr="00AB127F">
        <w:rPr>
          <w:sz w:val="24"/>
          <w:szCs w:val="24"/>
        </w:rPr>
        <w:t xml:space="preserve">14,134 </w:t>
      </w:r>
      <w:proofErr w:type="spellStart"/>
      <w:r w:rsidR="002B1698">
        <w:rPr>
          <w:sz w:val="24"/>
          <w:szCs w:val="24"/>
        </w:rPr>
        <w:t>млн.руб</w:t>
      </w:r>
      <w:proofErr w:type="spellEnd"/>
      <w:r w:rsidR="002B1698">
        <w:rPr>
          <w:sz w:val="24"/>
          <w:szCs w:val="24"/>
        </w:rPr>
        <w:t xml:space="preserve">. в </w:t>
      </w:r>
      <w:proofErr w:type="spellStart"/>
      <w:r w:rsidR="002B1698">
        <w:rPr>
          <w:sz w:val="24"/>
          <w:szCs w:val="24"/>
        </w:rPr>
        <w:t>т.ч</w:t>
      </w:r>
      <w:proofErr w:type="spellEnd"/>
      <w:r w:rsidR="002B1698">
        <w:rPr>
          <w:sz w:val="24"/>
          <w:szCs w:val="24"/>
        </w:rPr>
        <w:t>.</w:t>
      </w:r>
    </w:p>
    <w:p w:rsidR="00AB127F" w:rsidRPr="00AB127F" w:rsidRDefault="00AB127F" w:rsidP="002B1698">
      <w:pPr>
        <w:shd w:val="clear" w:color="auto" w:fill="FFFFFF" w:themeFill="background1"/>
        <w:autoSpaceDE/>
        <w:autoSpaceDN/>
        <w:ind w:firstLine="709"/>
        <w:contextualSpacing/>
        <w:jc w:val="both"/>
        <w:rPr>
          <w:sz w:val="24"/>
          <w:szCs w:val="24"/>
        </w:rPr>
      </w:pPr>
      <w:r w:rsidRPr="00AB127F">
        <w:rPr>
          <w:sz w:val="24"/>
          <w:szCs w:val="24"/>
        </w:rPr>
        <w:t xml:space="preserve">2023 г. – 7,787 </w:t>
      </w:r>
      <w:proofErr w:type="spellStart"/>
      <w:r w:rsidRPr="00AB127F">
        <w:rPr>
          <w:sz w:val="24"/>
          <w:szCs w:val="24"/>
        </w:rPr>
        <w:t>млн.руб</w:t>
      </w:r>
      <w:proofErr w:type="spellEnd"/>
      <w:r w:rsidRPr="00AB127F">
        <w:rPr>
          <w:sz w:val="24"/>
          <w:szCs w:val="24"/>
        </w:rPr>
        <w:t>.,</w:t>
      </w:r>
    </w:p>
    <w:p w:rsidR="00AB127F" w:rsidRPr="00AB127F" w:rsidRDefault="00AB127F" w:rsidP="002B1698">
      <w:pPr>
        <w:shd w:val="clear" w:color="auto" w:fill="FFFFFF" w:themeFill="background1"/>
        <w:autoSpaceDE/>
        <w:autoSpaceDN/>
        <w:ind w:firstLine="709"/>
        <w:contextualSpacing/>
        <w:jc w:val="both"/>
        <w:rPr>
          <w:sz w:val="24"/>
          <w:szCs w:val="24"/>
          <w:shd w:val="clear" w:color="auto" w:fill="FFFFFF"/>
        </w:rPr>
      </w:pPr>
      <w:r w:rsidRPr="00AB127F">
        <w:rPr>
          <w:sz w:val="24"/>
          <w:szCs w:val="24"/>
        </w:rPr>
        <w:t xml:space="preserve">2026 г. – 6,347 </w:t>
      </w:r>
      <w:proofErr w:type="spellStart"/>
      <w:r w:rsidRPr="00AB127F">
        <w:rPr>
          <w:sz w:val="24"/>
          <w:szCs w:val="24"/>
        </w:rPr>
        <w:t>млн.руб</w:t>
      </w:r>
      <w:proofErr w:type="spellEnd"/>
      <w:r w:rsidRPr="00AB127F">
        <w:rPr>
          <w:sz w:val="24"/>
          <w:szCs w:val="24"/>
        </w:rPr>
        <w:t>.</w:t>
      </w:r>
    </w:p>
    <w:p w:rsidR="00AB127F" w:rsidRPr="00AB127F" w:rsidRDefault="00AB127F" w:rsidP="002B1698">
      <w:pPr>
        <w:shd w:val="clear" w:color="auto" w:fill="FFFFFF" w:themeFill="background1"/>
        <w:adjustRightInd w:val="0"/>
        <w:ind w:firstLine="709"/>
        <w:contextualSpacing/>
        <w:jc w:val="both"/>
        <w:rPr>
          <w:sz w:val="24"/>
          <w:szCs w:val="24"/>
        </w:rPr>
      </w:pPr>
      <w:r w:rsidRPr="00AB127F">
        <w:rPr>
          <w:sz w:val="24"/>
          <w:szCs w:val="24"/>
        </w:rPr>
        <w:t xml:space="preserve">Реализация инвестиционного проекта рассчитана на 4 этапа: </w:t>
      </w:r>
    </w:p>
    <w:p w:rsidR="00AB127F" w:rsidRPr="00AB127F" w:rsidRDefault="00AB127F" w:rsidP="002B1698">
      <w:pPr>
        <w:shd w:val="clear" w:color="auto" w:fill="FFFFFF" w:themeFill="background1"/>
        <w:adjustRightInd w:val="0"/>
        <w:ind w:firstLine="709"/>
        <w:contextualSpacing/>
        <w:jc w:val="both"/>
        <w:rPr>
          <w:sz w:val="24"/>
          <w:szCs w:val="24"/>
        </w:rPr>
      </w:pPr>
      <w:r w:rsidRPr="00AB127F">
        <w:rPr>
          <w:sz w:val="24"/>
          <w:szCs w:val="24"/>
        </w:rPr>
        <w:t>2021 г. – Выполнена проектная документация «Автоматизированная система диспетчерского управления (АСДУ) электросетевых объектов ООО «Электросети»»;</w:t>
      </w:r>
    </w:p>
    <w:p w:rsidR="00AB127F" w:rsidRPr="00AB127F" w:rsidRDefault="00AB127F" w:rsidP="002B1698">
      <w:pPr>
        <w:shd w:val="clear" w:color="auto" w:fill="FFFFFF" w:themeFill="background1"/>
        <w:adjustRightInd w:val="0"/>
        <w:ind w:firstLine="709"/>
        <w:contextualSpacing/>
        <w:jc w:val="both"/>
        <w:rPr>
          <w:sz w:val="24"/>
          <w:szCs w:val="24"/>
        </w:rPr>
      </w:pPr>
      <w:r w:rsidRPr="00AB127F">
        <w:rPr>
          <w:sz w:val="24"/>
          <w:szCs w:val="24"/>
        </w:rPr>
        <w:t>2022 г.  – Введена в работу SCADA-система «ОИК Диспетчер НТ» и перенесены сигналы ГПП-702; РП-1; РП-2; РП-4; РП-5 с устаревшей SCADA-системы «</w:t>
      </w:r>
      <w:proofErr w:type="spellStart"/>
      <w:r w:rsidRPr="00AB127F">
        <w:rPr>
          <w:sz w:val="24"/>
          <w:szCs w:val="24"/>
        </w:rPr>
        <w:t>Master</w:t>
      </w:r>
      <w:proofErr w:type="spellEnd"/>
      <w:r w:rsidRPr="00AB127F">
        <w:rPr>
          <w:sz w:val="24"/>
          <w:szCs w:val="24"/>
        </w:rPr>
        <w:t xml:space="preserve"> SCADA 3.1;</w:t>
      </w:r>
    </w:p>
    <w:p w:rsidR="00AB127F" w:rsidRPr="00AB127F" w:rsidRDefault="00AB127F" w:rsidP="002B1698">
      <w:pPr>
        <w:shd w:val="clear" w:color="auto" w:fill="FFFFFF" w:themeFill="background1"/>
        <w:adjustRightInd w:val="0"/>
        <w:ind w:firstLine="709"/>
        <w:contextualSpacing/>
        <w:jc w:val="both"/>
        <w:rPr>
          <w:sz w:val="24"/>
          <w:szCs w:val="24"/>
        </w:rPr>
      </w:pPr>
      <w:r w:rsidRPr="00AB127F">
        <w:rPr>
          <w:sz w:val="24"/>
          <w:szCs w:val="24"/>
        </w:rPr>
        <w:t>2023 г. – Построена и введена в э</w:t>
      </w:r>
      <w:r w:rsidR="002B1698">
        <w:rPr>
          <w:sz w:val="24"/>
          <w:szCs w:val="24"/>
        </w:rPr>
        <w:t>ксплуатацию система ТМ ГПП-701;</w:t>
      </w:r>
    </w:p>
    <w:p w:rsidR="00AB127F" w:rsidRPr="00AB127F" w:rsidRDefault="00AB127F" w:rsidP="002B1698">
      <w:pPr>
        <w:shd w:val="clear" w:color="auto" w:fill="FFFFFF" w:themeFill="background1"/>
        <w:adjustRightInd w:val="0"/>
        <w:ind w:firstLine="709"/>
        <w:contextualSpacing/>
        <w:jc w:val="both"/>
        <w:rPr>
          <w:sz w:val="24"/>
          <w:szCs w:val="24"/>
        </w:rPr>
      </w:pPr>
      <w:r w:rsidRPr="00AB127F">
        <w:rPr>
          <w:sz w:val="24"/>
          <w:szCs w:val="24"/>
        </w:rPr>
        <w:t>2025г. – Строительство системы ТМ РП-3 (закупка оборудования ТМ, монтаж оборудования ТМ, настройка и пусконаладочные работы оборудования ТМ).</w:t>
      </w:r>
    </w:p>
    <w:p w:rsidR="00AB127F" w:rsidRPr="00AB127F" w:rsidRDefault="00AB127F" w:rsidP="002B1698">
      <w:pPr>
        <w:shd w:val="clear" w:color="auto" w:fill="FFFFFF" w:themeFill="background1"/>
        <w:adjustRightInd w:val="0"/>
        <w:ind w:firstLine="709"/>
        <w:contextualSpacing/>
        <w:jc w:val="both"/>
        <w:rPr>
          <w:sz w:val="24"/>
          <w:szCs w:val="24"/>
        </w:rPr>
      </w:pPr>
    </w:p>
    <w:p w:rsidR="00AB127F" w:rsidRPr="00AB127F" w:rsidRDefault="00AB127F" w:rsidP="002B1698">
      <w:pPr>
        <w:shd w:val="clear" w:color="auto" w:fill="FFFFFF" w:themeFill="background1"/>
        <w:adjustRightInd w:val="0"/>
        <w:ind w:firstLine="709"/>
        <w:contextualSpacing/>
        <w:jc w:val="both"/>
        <w:rPr>
          <w:sz w:val="24"/>
          <w:szCs w:val="24"/>
        </w:rPr>
      </w:pPr>
      <w:r w:rsidRPr="00AB127F">
        <w:rPr>
          <w:sz w:val="24"/>
          <w:szCs w:val="24"/>
        </w:rPr>
        <w:t>Корректировка 2025 г.  обусловлена изме</w:t>
      </w:r>
      <w:r w:rsidR="002B1698">
        <w:rPr>
          <w:sz w:val="24"/>
          <w:szCs w:val="24"/>
        </w:rPr>
        <w:t>нением сроков выполнения работ.</w:t>
      </w:r>
    </w:p>
    <w:p w:rsidR="00AB127F" w:rsidRPr="00AB127F" w:rsidRDefault="00AB127F" w:rsidP="002B1698">
      <w:pPr>
        <w:shd w:val="clear" w:color="auto" w:fill="FFFFFF" w:themeFill="background1"/>
        <w:autoSpaceDE/>
        <w:autoSpaceDN/>
        <w:ind w:firstLine="709"/>
        <w:contextualSpacing/>
        <w:jc w:val="both"/>
        <w:rPr>
          <w:sz w:val="24"/>
          <w:szCs w:val="24"/>
        </w:rPr>
      </w:pPr>
      <w:r w:rsidRPr="00AB127F">
        <w:rPr>
          <w:sz w:val="24"/>
          <w:szCs w:val="24"/>
        </w:rPr>
        <w:t>Срок реализации мероприятия 2023, 2026 годы.</w:t>
      </w:r>
    </w:p>
    <w:p w:rsidR="00AB127F" w:rsidRPr="00AB127F" w:rsidRDefault="00AB127F" w:rsidP="002B1698">
      <w:pPr>
        <w:shd w:val="clear" w:color="auto" w:fill="FFFFFF" w:themeFill="background1"/>
        <w:autoSpaceDE/>
        <w:autoSpaceDN/>
        <w:ind w:firstLine="709"/>
        <w:contextualSpacing/>
        <w:jc w:val="both"/>
        <w:rPr>
          <w:sz w:val="24"/>
          <w:szCs w:val="24"/>
        </w:rPr>
      </w:pPr>
      <w:r w:rsidRPr="00AB127F">
        <w:rPr>
          <w:sz w:val="24"/>
          <w:szCs w:val="24"/>
        </w:rPr>
        <w:t>Затраты на проведение данного мероприятия составляют</w:t>
      </w:r>
      <w:r w:rsidRPr="00AB127F">
        <w:rPr>
          <w:color w:val="FF0000"/>
          <w:sz w:val="24"/>
          <w:szCs w:val="24"/>
        </w:rPr>
        <w:t xml:space="preserve"> </w:t>
      </w:r>
      <w:r w:rsidR="002B1698">
        <w:rPr>
          <w:sz w:val="24"/>
          <w:szCs w:val="24"/>
        </w:rPr>
        <w:t xml:space="preserve">15,445 </w:t>
      </w:r>
      <w:proofErr w:type="spellStart"/>
      <w:r w:rsidR="002B1698">
        <w:rPr>
          <w:sz w:val="24"/>
          <w:szCs w:val="24"/>
        </w:rPr>
        <w:t>млн.руб</w:t>
      </w:r>
      <w:proofErr w:type="spellEnd"/>
      <w:r w:rsidR="002B1698">
        <w:rPr>
          <w:sz w:val="24"/>
          <w:szCs w:val="24"/>
        </w:rPr>
        <w:t xml:space="preserve">. в </w:t>
      </w:r>
      <w:proofErr w:type="spellStart"/>
      <w:r w:rsidR="002B1698">
        <w:rPr>
          <w:sz w:val="24"/>
          <w:szCs w:val="24"/>
        </w:rPr>
        <w:t>т.ч</w:t>
      </w:r>
      <w:proofErr w:type="spellEnd"/>
      <w:r w:rsidR="002B1698">
        <w:rPr>
          <w:sz w:val="24"/>
          <w:szCs w:val="24"/>
        </w:rPr>
        <w:t>.</w:t>
      </w:r>
    </w:p>
    <w:p w:rsidR="00AB127F" w:rsidRPr="00AB127F" w:rsidRDefault="00AB127F" w:rsidP="002B1698">
      <w:pPr>
        <w:shd w:val="clear" w:color="auto" w:fill="FFFFFF" w:themeFill="background1"/>
        <w:autoSpaceDE/>
        <w:autoSpaceDN/>
        <w:ind w:firstLine="709"/>
        <w:contextualSpacing/>
        <w:jc w:val="both"/>
        <w:rPr>
          <w:sz w:val="24"/>
          <w:szCs w:val="24"/>
        </w:rPr>
      </w:pPr>
      <w:r w:rsidRPr="00AB127F">
        <w:rPr>
          <w:sz w:val="24"/>
          <w:szCs w:val="24"/>
        </w:rPr>
        <w:t xml:space="preserve">2023 г. – 7,787 </w:t>
      </w:r>
      <w:proofErr w:type="spellStart"/>
      <w:r w:rsidRPr="00AB127F">
        <w:rPr>
          <w:sz w:val="24"/>
          <w:szCs w:val="24"/>
        </w:rPr>
        <w:t>млн.руб</w:t>
      </w:r>
      <w:proofErr w:type="spellEnd"/>
      <w:r w:rsidRPr="00AB127F">
        <w:rPr>
          <w:sz w:val="24"/>
          <w:szCs w:val="24"/>
        </w:rPr>
        <w:t>.,</w:t>
      </w:r>
    </w:p>
    <w:p w:rsidR="00AB127F" w:rsidRPr="00AB127F" w:rsidRDefault="00AB127F" w:rsidP="002B1698">
      <w:pPr>
        <w:shd w:val="clear" w:color="auto" w:fill="FFFFFF" w:themeFill="background1"/>
        <w:autoSpaceDE/>
        <w:autoSpaceDN/>
        <w:ind w:firstLine="709"/>
        <w:contextualSpacing/>
        <w:jc w:val="both"/>
        <w:rPr>
          <w:sz w:val="24"/>
          <w:szCs w:val="24"/>
        </w:rPr>
      </w:pPr>
      <w:r w:rsidRPr="00AB127F">
        <w:rPr>
          <w:sz w:val="24"/>
          <w:szCs w:val="24"/>
        </w:rPr>
        <w:t xml:space="preserve">2025 г. – </w:t>
      </w:r>
      <w:hyperlink r:id="rId4" w:history="1">
        <w:r w:rsidRPr="004874A7">
          <w:rPr>
            <w:rStyle w:val="a4"/>
            <w:sz w:val="24"/>
            <w:szCs w:val="24"/>
          </w:rPr>
          <w:t xml:space="preserve">1,311 </w:t>
        </w:r>
        <w:proofErr w:type="spellStart"/>
        <w:r w:rsidRPr="004874A7">
          <w:rPr>
            <w:rStyle w:val="a4"/>
            <w:sz w:val="24"/>
            <w:szCs w:val="24"/>
          </w:rPr>
          <w:t>млн.руб</w:t>
        </w:r>
        <w:proofErr w:type="spellEnd"/>
      </w:hyperlink>
      <w:r w:rsidRPr="00AB127F">
        <w:rPr>
          <w:sz w:val="24"/>
          <w:szCs w:val="24"/>
        </w:rPr>
        <w:t>.,</w:t>
      </w:r>
    </w:p>
    <w:p w:rsidR="00AB127F" w:rsidRPr="00E61642" w:rsidRDefault="00AB127F" w:rsidP="002B1698">
      <w:pPr>
        <w:autoSpaceDE/>
        <w:autoSpaceDN/>
        <w:ind w:firstLine="709"/>
        <w:contextualSpacing/>
        <w:jc w:val="both"/>
        <w:rPr>
          <w:sz w:val="24"/>
          <w:szCs w:val="24"/>
          <w:shd w:val="clear" w:color="auto" w:fill="FFFFFF"/>
        </w:rPr>
      </w:pPr>
      <w:r w:rsidRPr="002B1698">
        <w:rPr>
          <w:sz w:val="24"/>
          <w:szCs w:val="24"/>
        </w:rPr>
        <w:t xml:space="preserve">2026 г. – 6,347 </w:t>
      </w:r>
      <w:proofErr w:type="spellStart"/>
      <w:r w:rsidRPr="002B1698">
        <w:rPr>
          <w:sz w:val="24"/>
          <w:szCs w:val="24"/>
        </w:rPr>
        <w:t>млн.руб</w:t>
      </w:r>
      <w:proofErr w:type="spellEnd"/>
      <w:r w:rsidRPr="002B1698">
        <w:rPr>
          <w:sz w:val="24"/>
          <w:szCs w:val="24"/>
        </w:rPr>
        <w:t>.</w:t>
      </w:r>
    </w:p>
    <w:p w:rsidR="004874A7" w:rsidRDefault="004874A7" w:rsidP="002B1698">
      <w:pPr>
        <w:autoSpaceDE/>
        <w:ind w:firstLine="709"/>
        <w:contextualSpacing/>
        <w:jc w:val="both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>Техническое обоснование (</w:t>
      </w:r>
      <w:hyperlink r:id="rId5" w:history="1">
        <w:r>
          <w:rPr>
            <w:rStyle w:val="a4"/>
            <w:sz w:val="24"/>
            <w:szCs w:val="24"/>
            <w:shd w:val="clear" w:color="auto" w:fill="FFFFFF"/>
          </w:rPr>
          <w:t>техническое ре</w:t>
        </w:r>
        <w:r>
          <w:rPr>
            <w:rStyle w:val="a4"/>
            <w:sz w:val="24"/>
            <w:szCs w:val="24"/>
            <w:shd w:val="clear" w:color="auto" w:fill="FFFFFF"/>
          </w:rPr>
          <w:t>ш</w:t>
        </w:r>
        <w:r>
          <w:rPr>
            <w:rStyle w:val="a4"/>
            <w:sz w:val="24"/>
            <w:szCs w:val="24"/>
            <w:shd w:val="clear" w:color="auto" w:fill="FFFFFF"/>
          </w:rPr>
          <w:t>ение</w:t>
        </w:r>
      </w:hyperlink>
      <w:r>
        <w:rPr>
          <w:sz w:val="24"/>
          <w:szCs w:val="24"/>
          <w:shd w:val="clear" w:color="auto" w:fill="FFFFFF"/>
        </w:rPr>
        <w:t>) прилагается.</w:t>
      </w:r>
    </w:p>
    <w:p w:rsidR="00AE24C8" w:rsidRDefault="004874A7" w:rsidP="002B1698">
      <w:pPr>
        <w:tabs>
          <w:tab w:val="left" w:pos="567"/>
        </w:tabs>
        <w:ind w:firstLine="709"/>
        <w:contextualSpacing/>
        <w:jc w:val="both"/>
      </w:pPr>
      <w:r w:rsidRPr="00A61482">
        <w:rPr>
          <w:sz w:val="24"/>
          <w:szCs w:val="24"/>
        </w:rPr>
        <w:lastRenderedPageBreak/>
        <w:t>Расчет затрат выполнен на основании локального сметного расчета с учетом осуществления работ хозяйственным способом (</w:t>
      </w:r>
      <w:hyperlink r:id="rId6" w:history="1">
        <w:r w:rsidRPr="00F973C1">
          <w:rPr>
            <w:rStyle w:val="a4"/>
            <w:sz w:val="24"/>
            <w:szCs w:val="24"/>
          </w:rPr>
          <w:t>Л</w:t>
        </w:r>
        <w:r w:rsidRPr="00F973C1">
          <w:rPr>
            <w:rStyle w:val="a4"/>
            <w:sz w:val="24"/>
            <w:szCs w:val="24"/>
          </w:rPr>
          <w:t>С</w:t>
        </w:r>
        <w:r w:rsidRPr="00F973C1">
          <w:rPr>
            <w:rStyle w:val="a4"/>
            <w:sz w:val="24"/>
            <w:szCs w:val="24"/>
          </w:rPr>
          <w:t>Р</w:t>
        </w:r>
      </w:hyperlink>
      <w:r w:rsidRPr="00A61482">
        <w:rPr>
          <w:sz w:val="24"/>
          <w:szCs w:val="24"/>
        </w:rPr>
        <w:t xml:space="preserve"> прилагаются</w:t>
      </w:r>
      <w:r>
        <w:rPr>
          <w:sz w:val="24"/>
          <w:szCs w:val="24"/>
        </w:rPr>
        <w:t>)</w:t>
      </w:r>
      <w:r w:rsidRPr="00A61482">
        <w:rPr>
          <w:sz w:val="24"/>
          <w:szCs w:val="24"/>
        </w:rPr>
        <w:t>.</w:t>
      </w:r>
      <w:r w:rsidR="00E4001D">
        <w:rPr>
          <w:sz w:val="24"/>
          <w:szCs w:val="24"/>
        </w:rPr>
        <w:t xml:space="preserve"> При расчете ЛСР применялись средние цены на оборудование, определенные исходя из </w:t>
      </w:r>
      <w:hyperlink r:id="rId7" w:history="1">
        <w:r w:rsidR="00E4001D" w:rsidRPr="00E4001D">
          <w:rPr>
            <w:rStyle w:val="a4"/>
            <w:sz w:val="24"/>
            <w:szCs w:val="24"/>
          </w:rPr>
          <w:t>коммерче</w:t>
        </w:r>
        <w:bookmarkStart w:id="0" w:name="_GoBack"/>
        <w:bookmarkEnd w:id="0"/>
        <w:r w:rsidR="00E4001D" w:rsidRPr="00E4001D">
          <w:rPr>
            <w:rStyle w:val="a4"/>
            <w:sz w:val="24"/>
            <w:szCs w:val="24"/>
          </w:rPr>
          <w:t>с</w:t>
        </w:r>
        <w:r w:rsidR="00E4001D" w:rsidRPr="00E4001D">
          <w:rPr>
            <w:rStyle w:val="a4"/>
            <w:sz w:val="24"/>
            <w:szCs w:val="24"/>
          </w:rPr>
          <w:t>ких предложений.</w:t>
        </w:r>
      </w:hyperlink>
    </w:p>
    <w:sectPr w:rsidR="00AE24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127F"/>
    <w:rsid w:val="002B1698"/>
    <w:rsid w:val="00431039"/>
    <w:rsid w:val="004874A7"/>
    <w:rsid w:val="00AB127F"/>
    <w:rsid w:val="00AE24C8"/>
    <w:rsid w:val="00E40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EB28D4-2CCA-4225-A8BC-3071C99A95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127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B127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rsid w:val="004874A7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4874A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../2.%20&#1056;&#1072;&#1089;&#1095;&#1077;&#1090;%20&#1086;&#1073;&#1098;&#1077;&#1084;&#1072;%20&#1092;&#1080;&#1085;&#1072;&#1085;&#1089;&#1086;&#1074;&#1086;&#1081;%20&#1087;&#1086;&#1090;&#1088;&#1077;&#1073;&#1085;&#1086;&#1089;&#1090;&#1080;/2.2%20&#1052;&#1072;&#1090;&#1077;&#1088;&#1080;&#1072;&#1083;&#1099;%20&#1087;&#1086;%20&#1086;&#1073;&#1086;&#1089;&#1085;&#1086;&#1074;&#1072;&#1085;&#1080;&#1102;%20&#1088;&#1072;&#1089;&#1095;&#1077;&#1090;&#1072;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../2.%20&#1056;&#1072;&#1089;&#1095;&#1077;&#1090;%20&#1086;&#1073;&#1098;&#1077;&#1084;&#1072;%20&#1092;&#1080;&#1085;&#1072;&#1085;&#1089;&#1086;&#1074;&#1086;&#1081;%20&#1087;&#1086;&#1090;&#1088;&#1077;&#1073;&#1085;&#1086;&#1089;&#1090;&#1080;/2.2%20&#1052;&#1072;&#1090;&#1077;&#1088;&#1080;&#1072;&#1083;&#1099;%20&#1087;&#1086;%20&#1086;&#1073;&#1086;&#1089;&#1085;&#1086;&#1074;&#1072;&#1085;&#1080;&#1102;%20&#1088;&#1072;&#1089;&#1095;&#1077;&#1090;&#1072;/&#1051;&#1057;&#1056;%2002-01-06%20(116)_&#1080;&#1079;&#1084;%20280325.pdf" TargetMode="External"/><Relationship Id="rId5" Type="http://schemas.openxmlformats.org/officeDocument/2006/relationships/hyperlink" Target="1.2%20&#1054;&#1073;&#1086;&#1089;&#1085;&#1086;&#1074;&#1099;&#1074;&#1072;&#1102;&#1097;&#1080;&#1077;%20&#1084;&#1072;&#1090;&#1077;&#1088;&#1080;&#1072;&#1083;&#1099;/&#1052;_012_&#1058;&#1077;&#1093;%20&#1088;&#1077;&#1096;&#1077;&#1085;&#1080;&#1077;_2025.PDF" TargetMode="External"/><Relationship Id="rId4" Type="http://schemas.openxmlformats.org/officeDocument/2006/relationships/hyperlink" Target="../2.%20&#1056;&#1072;&#1089;&#1095;&#1077;&#1090;%20&#1086;&#1073;&#1098;&#1077;&#1084;&#1072;%20&#1092;&#1080;&#1085;&#1072;&#1085;&#1089;&#1086;&#1074;&#1086;&#1081;%20&#1087;&#1086;&#1090;&#1088;&#1077;&#1073;&#1085;&#1086;&#1089;&#1090;&#1080;/2.1%20&#1052;-012_&#1057;&#1074;&#1086;&#1076;&#1085;&#1099;&#1081;%20&#1088;&#1072;&#1089;&#1095;&#1077;&#1090;_2025.xlsx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564</Words>
  <Characters>3215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Максимова О М.</dc:creator>
  <cp:lastModifiedBy>Наталья</cp:lastModifiedBy>
  <cp:revision>4</cp:revision>
  <dcterms:created xsi:type="dcterms:W3CDTF">2025-04-09T08:46:00Z</dcterms:created>
  <dcterms:modified xsi:type="dcterms:W3CDTF">2025-04-25T01:29:00Z</dcterms:modified>
</cp:coreProperties>
</file>