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243" w:rsidRPr="00EC6243" w:rsidRDefault="00EC6243" w:rsidP="008C73CD">
      <w:pPr>
        <w:ind w:firstLine="851"/>
        <w:jc w:val="center"/>
        <w:rPr>
          <w:b/>
          <w:bCs/>
          <w:sz w:val="24"/>
          <w:szCs w:val="24"/>
        </w:rPr>
      </w:pPr>
      <w:r w:rsidRPr="009C620E">
        <w:rPr>
          <w:b/>
          <w:bCs/>
          <w:sz w:val="24"/>
          <w:szCs w:val="24"/>
        </w:rPr>
        <w:t>Ст</w:t>
      </w:r>
      <w:r w:rsidRPr="00EC6243">
        <w:rPr>
          <w:b/>
          <w:bCs/>
          <w:sz w:val="24"/>
          <w:szCs w:val="24"/>
        </w:rPr>
        <w:t>роительство линии электропередачи 10кВ (О_003)</w:t>
      </w:r>
    </w:p>
    <w:p w:rsidR="00EC6243" w:rsidRPr="00EC6243" w:rsidRDefault="00EC6243" w:rsidP="00EC6243">
      <w:pPr>
        <w:adjustRightInd w:val="0"/>
        <w:ind w:firstLine="851"/>
        <w:jc w:val="both"/>
        <w:outlineLvl w:val="0"/>
        <w:rPr>
          <w:sz w:val="24"/>
          <w:szCs w:val="24"/>
          <w:lang w:eastAsia="en-US"/>
        </w:rPr>
      </w:pPr>
    </w:p>
    <w:p w:rsidR="00EC6243" w:rsidRPr="00EC6243" w:rsidRDefault="00EC6243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>Цель реализации инвестиционного проекта - развитие электрической сети/усиление существующей электрической сети, связанное с подключением новых потребителей</w:t>
      </w:r>
      <w:r w:rsidR="008C73CD">
        <w:rPr>
          <w:rFonts w:eastAsia="Calibri"/>
          <w:sz w:val="24"/>
          <w:szCs w:val="24"/>
        </w:rPr>
        <w:t>.</w:t>
      </w:r>
    </w:p>
    <w:p w:rsidR="00EC6243" w:rsidRPr="00EC6243" w:rsidRDefault="00EC6243" w:rsidP="008C73CD">
      <w:pPr>
        <w:pStyle w:val="h"/>
        <w:spacing w:after="0"/>
        <w:ind w:firstLine="709"/>
        <w:contextualSpacing/>
        <w:jc w:val="both"/>
        <w:rPr>
          <w:rFonts w:eastAsia="Calibri"/>
          <w:b w:val="0"/>
          <w:bCs w:val="0"/>
          <w:lang w:eastAsia="ru-RU"/>
        </w:rPr>
      </w:pPr>
      <w:r w:rsidRPr="00EC6243">
        <w:rPr>
          <w:rFonts w:eastAsia="Calibri"/>
          <w:b w:val="0"/>
          <w:bCs w:val="0"/>
          <w:lang w:eastAsia="ru-RU"/>
        </w:rPr>
        <w:t>Проект предусматривает строительство КЛ 10 кВ:</w:t>
      </w:r>
    </w:p>
    <w:p w:rsidR="00EC6243" w:rsidRPr="00EC6243" w:rsidRDefault="00EC6243" w:rsidP="008C73CD">
      <w:pPr>
        <w:pStyle w:val="h"/>
        <w:spacing w:after="0"/>
        <w:ind w:firstLine="709"/>
        <w:contextualSpacing/>
        <w:jc w:val="both"/>
        <w:rPr>
          <w:rFonts w:eastAsia="Calibri"/>
          <w:b w:val="0"/>
          <w:bCs w:val="0"/>
          <w:lang w:eastAsia="ru-RU"/>
        </w:rPr>
      </w:pPr>
      <w:r w:rsidRPr="00EC6243">
        <w:rPr>
          <w:rFonts w:eastAsia="Calibri"/>
          <w:b w:val="0"/>
          <w:bCs w:val="0"/>
          <w:lang w:eastAsia="ru-RU"/>
        </w:rPr>
        <w:t>- участка КЛ 10кВ от ГПП-702 до ТП-242 объекта концессионного соглашения «Сооружение кабельных трасс энергетического комплекса ГПП-702», Томская область, ЗАТО Северск, г. Северск, ул. Восточная, 4, сооружение №1э. инв.№1010301232.</w:t>
      </w:r>
    </w:p>
    <w:p w:rsidR="00EC6243" w:rsidRPr="00EC6243" w:rsidRDefault="00EC6243" w:rsidP="008C73CD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>- КЛ 10 кВ от ТП-338 до ТП-319, Томская область, ЗАТО Северск, г. Северск, ул. Славского, 26,</w:t>
      </w:r>
    </w:p>
    <w:p w:rsidR="00EC6243" w:rsidRPr="00EC6243" w:rsidRDefault="00EC6243" w:rsidP="008C73CD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 xml:space="preserve"> -  участка КЛ-10кВ от оп.</w:t>
      </w:r>
      <w:r w:rsidR="008C73CD">
        <w:rPr>
          <w:rFonts w:eastAsia="Calibri"/>
          <w:sz w:val="24"/>
          <w:szCs w:val="24"/>
        </w:rPr>
        <w:t xml:space="preserve"> </w:t>
      </w:r>
      <w:r w:rsidRPr="00EC6243">
        <w:rPr>
          <w:rFonts w:eastAsia="Calibri"/>
          <w:sz w:val="24"/>
          <w:szCs w:val="24"/>
        </w:rPr>
        <w:t xml:space="preserve">№7 ВЛ-10 </w:t>
      </w:r>
      <w:proofErr w:type="spellStart"/>
      <w:r w:rsidRPr="00EC6243">
        <w:rPr>
          <w:rFonts w:eastAsia="Calibri"/>
          <w:sz w:val="24"/>
          <w:szCs w:val="24"/>
        </w:rPr>
        <w:t>кВ</w:t>
      </w:r>
      <w:proofErr w:type="spellEnd"/>
      <w:r w:rsidRPr="00EC6243">
        <w:rPr>
          <w:rFonts w:eastAsia="Calibri"/>
          <w:sz w:val="24"/>
          <w:szCs w:val="24"/>
        </w:rPr>
        <w:t xml:space="preserve"> ф.ОР-16 объекта концессионного соглашения «Инженерные сети ВЛ-10 д.Орловка оп.37 до оп.1-330, инв.№204503, 1010303254 Год ввода 1998» для подключения новой ТП-</w:t>
      </w:r>
      <w:r w:rsidR="00DC2C57">
        <w:rPr>
          <w:rFonts w:eastAsia="Calibri"/>
          <w:sz w:val="24"/>
          <w:szCs w:val="24"/>
        </w:rPr>
        <w:t xml:space="preserve">10/0,4кВ </w:t>
      </w:r>
      <w:r w:rsidRPr="00EC6243">
        <w:rPr>
          <w:rFonts w:eastAsia="Calibri"/>
          <w:sz w:val="24"/>
          <w:szCs w:val="24"/>
        </w:rPr>
        <w:t>250</w:t>
      </w:r>
      <w:r w:rsidR="00DC2C57">
        <w:rPr>
          <w:rFonts w:eastAsia="Calibri"/>
          <w:sz w:val="24"/>
          <w:szCs w:val="24"/>
        </w:rPr>
        <w:t>кВА</w:t>
      </w:r>
      <w:r w:rsidRPr="00EC6243">
        <w:rPr>
          <w:rFonts w:eastAsia="Calibri"/>
          <w:sz w:val="24"/>
          <w:szCs w:val="24"/>
        </w:rPr>
        <w:t xml:space="preserve"> предназначенной для электроснабжения потребителей ул. Чехова, ул. Герцена, ул. Заречная в п. Орловка, ЗАТО Северск, Томской области через существующие ВЛ-0,4 кВ.</w:t>
      </w:r>
    </w:p>
    <w:p w:rsidR="00DC2C57" w:rsidRPr="00B62935" w:rsidRDefault="00EC6243" w:rsidP="008C73CD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B62935">
        <w:rPr>
          <w:rFonts w:eastAsia="Calibri"/>
          <w:sz w:val="24"/>
          <w:szCs w:val="24"/>
        </w:rPr>
        <w:t xml:space="preserve">- 2КЛ от ГПП-701яч.5,6 до ТП-285яч.7,8,  </w:t>
      </w:r>
      <w:r w:rsidR="00DC2C57" w:rsidRPr="00B62935">
        <w:rPr>
          <w:rFonts w:eastAsia="Calibri"/>
          <w:sz w:val="24"/>
          <w:szCs w:val="24"/>
        </w:rPr>
        <w:t>Томская область, ЗАТО Северск, г. Северск, ул. Северная, 30.</w:t>
      </w:r>
    </w:p>
    <w:p w:rsidR="00DC2C57" w:rsidRPr="00DC2C57" w:rsidRDefault="00EC6243" w:rsidP="008C73CD">
      <w:pPr>
        <w:ind w:firstLine="709"/>
        <w:contextualSpacing/>
        <w:jc w:val="both"/>
        <w:rPr>
          <w:sz w:val="24"/>
          <w:szCs w:val="24"/>
        </w:rPr>
      </w:pPr>
      <w:r w:rsidRPr="00B62935">
        <w:rPr>
          <w:rFonts w:eastAsia="Calibri"/>
          <w:sz w:val="24"/>
          <w:szCs w:val="24"/>
        </w:rPr>
        <w:t>- 2КЛ от ТП-327яч.9,10 до ТП-301яч.3,4</w:t>
      </w:r>
      <w:r w:rsidR="00B62935" w:rsidRPr="00B62935">
        <w:rPr>
          <w:rFonts w:eastAsia="Calibri"/>
          <w:sz w:val="24"/>
          <w:szCs w:val="24"/>
        </w:rPr>
        <w:t>,</w:t>
      </w:r>
      <w:r w:rsidR="00DC2C57" w:rsidRPr="00B62935">
        <w:rPr>
          <w:rFonts w:eastAsia="Calibri"/>
          <w:sz w:val="24"/>
          <w:szCs w:val="24"/>
        </w:rPr>
        <w:t>Томская область, ЗАТО Северск, г.</w:t>
      </w:r>
      <w:r w:rsidR="00DC2C57" w:rsidRPr="00DC2C57">
        <w:rPr>
          <w:sz w:val="24"/>
          <w:szCs w:val="24"/>
        </w:rPr>
        <w:t xml:space="preserve"> Северск, ул. Проезд Новый, 12.</w:t>
      </w:r>
    </w:p>
    <w:p w:rsidR="00EC6243" w:rsidRPr="00EC6243" w:rsidRDefault="00EC6243" w:rsidP="008C73CD">
      <w:pPr>
        <w:pStyle w:val="h"/>
        <w:spacing w:after="0"/>
        <w:ind w:firstLine="709"/>
        <w:contextualSpacing/>
        <w:jc w:val="both"/>
        <w:rPr>
          <w:rFonts w:eastAsia="Calibri"/>
          <w:b w:val="0"/>
          <w:bCs w:val="0"/>
          <w:lang w:eastAsia="ru-RU"/>
        </w:rPr>
      </w:pPr>
      <w:r w:rsidRPr="00EC6243">
        <w:rPr>
          <w:rFonts w:eastAsia="Calibri"/>
          <w:b w:val="0"/>
          <w:bCs w:val="0"/>
          <w:lang w:eastAsia="ru-RU"/>
        </w:rPr>
        <w:t>Необходимость в реализации инвестиционного проекта:</w:t>
      </w:r>
    </w:p>
    <w:p w:rsidR="00EC6243" w:rsidRPr="00EC6243" w:rsidRDefault="00EC6243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>1.Строительство КЛ 10кВ от ГПП-702 до ТП-242 производилось в 1970 году. Нормативный срок эксплуатации истек. На КЛ установлено восемь соединительных кабельных муфт. В связи с ухудшением технического состояния существующих линий, технические характеристики КЛ 10кВ электроснабжения ТП-242, расположенной по адресу: Томская обл., ЗАТО Северск, г. Северск, ул. Калинина,104/2, не соответствуют нормативам, что приводит к снижению качества поставляемой электроэнергии. Целью и задачей проекта является обеспечение надежности электроснабжения потребителей от ТП-242, возможность снижения энергетических потерь и эксплуатационных затрат на обслуживание кабельных линий.</w:t>
      </w:r>
    </w:p>
    <w:p w:rsidR="00EC6243" w:rsidRPr="00EC6243" w:rsidRDefault="00EC6243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 xml:space="preserve">2.Электроснабжение 10-го квартала в </w:t>
      </w:r>
      <w:proofErr w:type="spellStart"/>
      <w:r w:rsidRPr="00EC6243">
        <w:rPr>
          <w:rFonts w:eastAsia="Calibri"/>
          <w:sz w:val="24"/>
          <w:szCs w:val="24"/>
        </w:rPr>
        <w:t>г.Северске</w:t>
      </w:r>
      <w:proofErr w:type="spellEnd"/>
      <w:r w:rsidRPr="00EC6243">
        <w:rPr>
          <w:rFonts w:eastAsia="Calibri"/>
          <w:sz w:val="24"/>
          <w:szCs w:val="24"/>
        </w:rPr>
        <w:t>, где расположены десять трансформаторных подстанций, осуществляется от ГПП-702 по двум КЛ 10 кВ. Целью и задачей строительства линий электропередачи 10 кВ от ТП-338 до ТП-319 является повышение надежности схемы электроснабжения 10-го квартала, увеличение количество КЛ 10 кВ от ГПП-702 до четырех и равномерного распределения нагрузок и создания нормальной схемы электроснабжения квартала.</w:t>
      </w:r>
    </w:p>
    <w:p w:rsidR="00EC6243" w:rsidRPr="00EC6243" w:rsidRDefault="00EC6243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>3. Существующая ВЛ-0,4кВ от ТП ОР-16-1 ф.1 п.Орловка имеет большую протяженность 1503 м, высокий уровень потерь, что не позволяет обеспечить качество электроэнергии у потребителей в соответствии с требованиями ГОСТ 32144-2013.</w:t>
      </w:r>
    </w:p>
    <w:p w:rsidR="00EC6243" w:rsidRPr="00EC6243" w:rsidRDefault="00EC6243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>Основанием для принятия решения о строительстве КЛ-10 кВ и подключение КТПН – 10/0,4 -250 от оп. №7 ВЛ-10 кВ ф.ОР-16 в п. Орловка являются жалобы потребителей на низкое напряжение. Целью и задачей строительства КЛ-10кВ от ф. ОР-16 и подключение КТПН-250 для перераспределения нагрузки от ТП ОР 16-1 ф.1, создание надежных сетей электроснабжения потребителей по ул. Заречная, ул. Чехова, ул. Герцена в п. Орловка</w:t>
      </w:r>
    </w:p>
    <w:p w:rsidR="00A2095A" w:rsidRPr="00A2095A" w:rsidRDefault="00EC6243" w:rsidP="008C73CD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A2095A">
        <w:rPr>
          <w:rFonts w:eastAsia="Calibri"/>
          <w:sz w:val="24"/>
          <w:szCs w:val="24"/>
        </w:rPr>
        <w:t>4. 2КЛ о</w:t>
      </w:r>
      <w:r w:rsidR="008C73CD">
        <w:rPr>
          <w:rFonts w:eastAsia="Calibri"/>
          <w:sz w:val="24"/>
          <w:szCs w:val="24"/>
        </w:rPr>
        <w:t>т ГПП-701яч.5,6 до ТП-285яч.7,8</w:t>
      </w:r>
    </w:p>
    <w:p w:rsidR="00EC6243" w:rsidRPr="00A2095A" w:rsidRDefault="00EC6243" w:rsidP="008C73CD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A2095A">
        <w:rPr>
          <w:rFonts w:eastAsia="Calibri"/>
          <w:sz w:val="24"/>
          <w:szCs w:val="24"/>
        </w:rPr>
        <w:t>5. 2КЛ от ТП-327яч.9,10 до ТП-301яч.3,4</w:t>
      </w:r>
    </w:p>
    <w:p w:rsidR="00EC6243" w:rsidRPr="00A2095A" w:rsidRDefault="008765C4" w:rsidP="008C73CD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A2095A">
        <w:rPr>
          <w:rFonts w:eastAsia="Calibri"/>
          <w:sz w:val="24"/>
          <w:szCs w:val="24"/>
        </w:rPr>
        <w:t>Строительство этих кабельных линий 10кВ позволит перенести часть нагрузок в восточной части города</w:t>
      </w:r>
      <w:r w:rsidR="00EE1A4F" w:rsidRPr="00A2095A">
        <w:rPr>
          <w:rFonts w:eastAsia="Calibri"/>
          <w:sz w:val="24"/>
          <w:szCs w:val="24"/>
        </w:rPr>
        <w:t xml:space="preserve"> с центром питания ГПП-702 110/10кВ в связи с закрытием центра питания на ГПП-701 110/10кВ, тем самым обеспечит возможность равномерного распределения нагрузок в центрах питания, повысится надежность и качество электроснабжения потребителей.</w:t>
      </w:r>
    </w:p>
    <w:p w:rsidR="00EC6243" w:rsidRPr="00EC6243" w:rsidRDefault="00EC6243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 xml:space="preserve"> Реализация мероприятия предусматривает:</w:t>
      </w:r>
    </w:p>
    <w:p w:rsidR="00EC6243" w:rsidRPr="00EC6243" w:rsidRDefault="008C73CD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- строительство КЛ-10кВ,</w:t>
      </w:r>
      <w:bookmarkStart w:id="0" w:name="_GoBack"/>
      <w:bookmarkEnd w:id="0"/>
    </w:p>
    <w:p w:rsidR="00EC6243" w:rsidRPr="00EC6243" w:rsidRDefault="00EC6243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>- подключение КТПН – 10/0,4-250</w:t>
      </w:r>
      <w:r w:rsidR="00DC2C57">
        <w:rPr>
          <w:rFonts w:eastAsia="Calibri"/>
          <w:sz w:val="24"/>
          <w:szCs w:val="24"/>
        </w:rPr>
        <w:t>кВА</w:t>
      </w:r>
      <w:r w:rsidRPr="00EC6243">
        <w:rPr>
          <w:rFonts w:eastAsia="Calibri"/>
          <w:sz w:val="24"/>
          <w:szCs w:val="24"/>
        </w:rPr>
        <w:t>,</w:t>
      </w:r>
    </w:p>
    <w:p w:rsidR="00EC6243" w:rsidRPr="00EC6243" w:rsidRDefault="00EC6243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>- подключение к существующей ВЛ-10 ф.ОР-16.</w:t>
      </w:r>
    </w:p>
    <w:p w:rsidR="00EC6243" w:rsidRPr="00EC6243" w:rsidRDefault="00EC6243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>Сроки реализации: 2024 г.</w:t>
      </w:r>
    </w:p>
    <w:p w:rsidR="00EC6243" w:rsidRPr="00EC6243" w:rsidRDefault="00EC6243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>Затраты – 3,448 млн.руб. без НДС.</w:t>
      </w:r>
    </w:p>
    <w:p w:rsidR="00EC6243" w:rsidRPr="00EC6243" w:rsidRDefault="00EC6243" w:rsidP="008C73CD">
      <w:pPr>
        <w:ind w:firstLine="709"/>
        <w:contextualSpacing/>
        <w:jc w:val="both"/>
        <w:rPr>
          <w:rFonts w:eastAsia="Calibri"/>
          <w:sz w:val="24"/>
          <w:szCs w:val="24"/>
        </w:rPr>
      </w:pPr>
    </w:p>
    <w:p w:rsidR="00EC6243" w:rsidRPr="00EC6243" w:rsidRDefault="008C73CD" w:rsidP="008C73CD">
      <w:pPr>
        <w:ind w:firstLine="709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Корректировка 2025 г.</w:t>
      </w:r>
    </w:p>
    <w:p w:rsidR="00EC6243" w:rsidRPr="00EC6243" w:rsidRDefault="00EC6243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</w:p>
    <w:p w:rsidR="00EC6243" w:rsidRPr="00EC6243" w:rsidRDefault="00EC6243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>Сроки реализации: 2024 г., 2025 г.</w:t>
      </w:r>
    </w:p>
    <w:p w:rsidR="00EC6243" w:rsidRPr="00EC6243" w:rsidRDefault="00EC6243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>Затраты– 9,819 млн.руб. без НДС, в т.ч.</w:t>
      </w:r>
    </w:p>
    <w:p w:rsidR="00EC6243" w:rsidRPr="00EC6243" w:rsidRDefault="00EC6243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>2024 г. -– 3,448 млн.руб.,</w:t>
      </w:r>
    </w:p>
    <w:p w:rsidR="00EC6243" w:rsidRPr="00EC6243" w:rsidRDefault="00EC6243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 xml:space="preserve">2025 г. -– 6,371 </w:t>
      </w:r>
      <w:proofErr w:type="spellStart"/>
      <w:r w:rsidRPr="00EC6243">
        <w:rPr>
          <w:rFonts w:eastAsia="Calibri"/>
          <w:sz w:val="24"/>
          <w:szCs w:val="24"/>
        </w:rPr>
        <w:t>млн.руб</w:t>
      </w:r>
      <w:proofErr w:type="spellEnd"/>
      <w:r w:rsidRPr="00EC6243">
        <w:rPr>
          <w:rFonts w:eastAsia="Calibri"/>
          <w:sz w:val="24"/>
          <w:szCs w:val="24"/>
        </w:rPr>
        <w:t>.</w:t>
      </w:r>
    </w:p>
    <w:p w:rsidR="00EC6243" w:rsidRPr="00EC6243" w:rsidRDefault="00EC6243" w:rsidP="008C73CD">
      <w:pPr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</w:p>
    <w:p w:rsidR="00EC6243" w:rsidRPr="009C620E" w:rsidRDefault="00EC6243" w:rsidP="008C73CD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EC6243">
        <w:rPr>
          <w:rFonts w:eastAsia="Calibri"/>
          <w:sz w:val="24"/>
          <w:szCs w:val="24"/>
        </w:rPr>
        <w:t xml:space="preserve">Необходимость проведения корректировки </w:t>
      </w:r>
      <w:r w:rsidR="009C620E">
        <w:rPr>
          <w:rFonts w:eastAsia="Calibri"/>
          <w:sz w:val="24"/>
          <w:szCs w:val="24"/>
        </w:rPr>
        <w:t xml:space="preserve">обусловлена потребностью в </w:t>
      </w:r>
      <w:r w:rsidRPr="00EC6243">
        <w:rPr>
          <w:rFonts w:eastAsia="Calibri"/>
          <w:sz w:val="24"/>
          <w:szCs w:val="24"/>
        </w:rPr>
        <w:t>обеспечени</w:t>
      </w:r>
      <w:r w:rsidR="008C73CD">
        <w:rPr>
          <w:rFonts w:eastAsia="Calibri"/>
          <w:sz w:val="24"/>
          <w:szCs w:val="24"/>
        </w:rPr>
        <w:t>и</w:t>
      </w:r>
      <w:r w:rsidRPr="00EC6243">
        <w:rPr>
          <w:rFonts w:eastAsia="Calibri"/>
          <w:sz w:val="24"/>
          <w:szCs w:val="24"/>
        </w:rPr>
        <w:t xml:space="preserve"> равномерного распределения нагрузок </w:t>
      </w:r>
      <w:r w:rsidR="008765C4" w:rsidRPr="009C620E">
        <w:rPr>
          <w:rFonts w:eastAsia="Calibri"/>
          <w:sz w:val="24"/>
          <w:szCs w:val="24"/>
        </w:rPr>
        <w:t>в центрах питания ГПП-701 и ГПП-702</w:t>
      </w:r>
      <w:r w:rsidR="008765C4">
        <w:rPr>
          <w:rFonts w:eastAsia="Calibri"/>
          <w:sz w:val="24"/>
          <w:szCs w:val="24"/>
        </w:rPr>
        <w:t xml:space="preserve"> </w:t>
      </w:r>
      <w:r w:rsidRPr="00EC6243">
        <w:rPr>
          <w:rFonts w:eastAsia="Calibri"/>
          <w:sz w:val="24"/>
          <w:szCs w:val="24"/>
        </w:rPr>
        <w:t>и повышение качества электроснабжения</w:t>
      </w:r>
      <w:r w:rsidR="008765C4">
        <w:rPr>
          <w:rFonts w:eastAsia="Calibri"/>
          <w:sz w:val="24"/>
          <w:szCs w:val="24"/>
        </w:rPr>
        <w:t xml:space="preserve"> </w:t>
      </w:r>
      <w:r w:rsidR="008765C4" w:rsidRPr="009C620E">
        <w:rPr>
          <w:rFonts w:eastAsia="Calibri"/>
          <w:sz w:val="24"/>
          <w:szCs w:val="24"/>
        </w:rPr>
        <w:t>в связи с закрытием центра питания в восточной части города ГПП-702</w:t>
      </w:r>
      <w:r w:rsidRPr="009C620E">
        <w:rPr>
          <w:rFonts w:eastAsia="Calibri"/>
          <w:sz w:val="24"/>
          <w:szCs w:val="24"/>
        </w:rPr>
        <w:t>.</w:t>
      </w:r>
    </w:p>
    <w:p w:rsidR="00020D8E" w:rsidRDefault="00020D8E" w:rsidP="008C73CD">
      <w:pPr>
        <w:autoSpaceDE/>
        <w:ind w:firstLine="709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Техническое обоснование (</w:t>
      </w:r>
      <w:hyperlink r:id="rId4" w:history="1">
        <w:r>
          <w:rPr>
            <w:rStyle w:val="a3"/>
            <w:sz w:val="24"/>
            <w:szCs w:val="24"/>
            <w:shd w:val="clear" w:color="auto" w:fill="FFFFFF"/>
          </w:rPr>
          <w:t>техническое решение</w:t>
        </w:r>
      </w:hyperlink>
      <w:r>
        <w:rPr>
          <w:sz w:val="24"/>
          <w:szCs w:val="24"/>
          <w:shd w:val="clear" w:color="auto" w:fill="FFFFFF"/>
        </w:rPr>
        <w:t>) прилагается.</w:t>
      </w:r>
    </w:p>
    <w:p w:rsidR="00020D8E" w:rsidRPr="00020D8E" w:rsidRDefault="00020D8E" w:rsidP="008C73CD">
      <w:pPr>
        <w:autoSpaceDE/>
        <w:ind w:firstLine="709"/>
        <w:contextualSpacing/>
        <w:jc w:val="both"/>
        <w:rPr>
          <w:sz w:val="24"/>
          <w:szCs w:val="24"/>
          <w:shd w:val="clear" w:color="auto" w:fill="FFFFFF"/>
        </w:rPr>
      </w:pPr>
      <w:r w:rsidRPr="00727D51">
        <w:rPr>
          <w:sz w:val="24"/>
          <w:szCs w:val="24"/>
        </w:rPr>
        <w:t xml:space="preserve">Расчет </w:t>
      </w:r>
      <w:r>
        <w:rPr>
          <w:sz w:val="24"/>
          <w:szCs w:val="24"/>
        </w:rPr>
        <w:t>стоимости работ</w:t>
      </w:r>
      <w:r w:rsidRPr="00727D51">
        <w:rPr>
          <w:sz w:val="24"/>
          <w:szCs w:val="24"/>
        </w:rPr>
        <w:t xml:space="preserve"> выполнен на основании локального сметного расчета с учетом осуществления работ хозяйственным способом (</w:t>
      </w:r>
      <w:hyperlink r:id="rId5" w:history="1">
        <w:r w:rsidRPr="007F2F31">
          <w:rPr>
            <w:rStyle w:val="a3"/>
            <w:sz w:val="24"/>
            <w:szCs w:val="24"/>
          </w:rPr>
          <w:t>ЛСР</w:t>
        </w:r>
      </w:hyperlink>
      <w:r>
        <w:rPr>
          <w:sz w:val="24"/>
          <w:szCs w:val="24"/>
        </w:rPr>
        <w:t xml:space="preserve">, </w:t>
      </w:r>
      <w:r w:rsidRPr="00097047">
        <w:rPr>
          <w:sz w:val="24"/>
          <w:szCs w:val="24"/>
        </w:rPr>
        <w:t>ДВ</w:t>
      </w:r>
      <w:r w:rsidRPr="00727D51">
        <w:rPr>
          <w:sz w:val="24"/>
          <w:szCs w:val="24"/>
        </w:rPr>
        <w:t xml:space="preserve"> прилагаются).</w:t>
      </w:r>
    </w:p>
    <w:p w:rsidR="00AE24C8" w:rsidRDefault="00020D8E" w:rsidP="008C73CD">
      <w:pPr>
        <w:ind w:firstLine="709"/>
        <w:contextualSpacing/>
        <w:jc w:val="both"/>
      </w:pPr>
      <w:r w:rsidRPr="00A61482">
        <w:rPr>
          <w:sz w:val="24"/>
          <w:szCs w:val="24"/>
        </w:rPr>
        <w:t xml:space="preserve">Стоимость работ по ЛСР </w:t>
      </w:r>
      <w:r>
        <w:rPr>
          <w:sz w:val="24"/>
          <w:szCs w:val="24"/>
        </w:rPr>
        <w:t>(</w:t>
      </w:r>
      <w:hyperlink r:id="rId6" w:history="1">
        <w:r>
          <w:rPr>
            <w:rStyle w:val="a3"/>
            <w:sz w:val="24"/>
            <w:szCs w:val="24"/>
          </w:rPr>
          <w:t>6,371</w:t>
        </w:r>
      </w:hyperlink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млн.руб</w:t>
      </w:r>
      <w:proofErr w:type="spellEnd"/>
      <w:r>
        <w:rPr>
          <w:sz w:val="24"/>
          <w:szCs w:val="24"/>
        </w:rPr>
        <w:t xml:space="preserve">.) </w:t>
      </w:r>
      <w:r w:rsidRPr="00587116">
        <w:rPr>
          <w:sz w:val="24"/>
          <w:szCs w:val="24"/>
        </w:rPr>
        <w:t xml:space="preserve"> </w:t>
      </w:r>
      <w:r w:rsidRPr="00A61482">
        <w:rPr>
          <w:sz w:val="24"/>
          <w:szCs w:val="24"/>
        </w:rPr>
        <w:t>не превышает стоимость, полученную при расчете по УНЦ</w:t>
      </w:r>
      <w:r>
        <w:rPr>
          <w:sz w:val="24"/>
          <w:szCs w:val="24"/>
        </w:rPr>
        <w:t xml:space="preserve"> (</w:t>
      </w:r>
      <w:hyperlink r:id="rId7" w:history="1">
        <w:r w:rsidRPr="00D13326">
          <w:rPr>
            <w:rStyle w:val="a3"/>
            <w:sz w:val="24"/>
            <w:szCs w:val="24"/>
          </w:rPr>
          <w:t>8 ,192</w:t>
        </w:r>
      </w:hyperlink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млн.руб</w:t>
      </w:r>
      <w:proofErr w:type="spellEnd"/>
      <w:r>
        <w:rPr>
          <w:sz w:val="24"/>
          <w:szCs w:val="24"/>
        </w:rPr>
        <w:t>.).</w:t>
      </w:r>
    </w:p>
    <w:sectPr w:rsidR="00AE24C8" w:rsidSect="008F5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6243"/>
    <w:rsid w:val="00020D8E"/>
    <w:rsid w:val="008765C4"/>
    <w:rsid w:val="008C73CD"/>
    <w:rsid w:val="008F5961"/>
    <w:rsid w:val="009C620E"/>
    <w:rsid w:val="00A2095A"/>
    <w:rsid w:val="00AE24C8"/>
    <w:rsid w:val="00B62935"/>
    <w:rsid w:val="00BC33B4"/>
    <w:rsid w:val="00D13326"/>
    <w:rsid w:val="00DC2C57"/>
    <w:rsid w:val="00E815F1"/>
    <w:rsid w:val="00EC6243"/>
    <w:rsid w:val="00EE1A4F"/>
    <w:rsid w:val="00F31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74643"/>
  <w15:docId w15:val="{383C6BCC-5FCF-45ED-B1E6-F060CAFC6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2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next w:val="a"/>
    <w:link w:val="h0"/>
    <w:rsid w:val="00EC6243"/>
    <w:pPr>
      <w:keepNext/>
      <w:keepLines/>
      <w:autoSpaceDE/>
      <w:autoSpaceDN/>
      <w:spacing w:after="120"/>
    </w:pPr>
    <w:rPr>
      <w:b/>
      <w:bCs/>
      <w:sz w:val="24"/>
      <w:szCs w:val="24"/>
      <w:lang w:eastAsia="en-US"/>
    </w:rPr>
  </w:style>
  <w:style w:type="character" w:customStyle="1" w:styleId="h0">
    <w:name w:val="h Знак"/>
    <w:link w:val="h"/>
    <w:locked/>
    <w:rsid w:val="00EC62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rsid w:val="00020D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0D8E"/>
    <w:rPr>
      <w:color w:val="800080" w:themeColor="followedHyperlink"/>
      <w:u w:val="single"/>
    </w:rPr>
  </w:style>
  <w:style w:type="paragraph" w:styleId="a5">
    <w:name w:val="No Spacing"/>
    <w:uiPriority w:val="1"/>
    <w:qFormat/>
    <w:rsid w:val="00E815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6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../3.%20&#1056;&#1072;&#1089;&#1095;&#1077;&#1090;%20&#1087;&#1086;%20&#1059;&#1053;&#1062;%20&#1053;&#1062;&#1057;/1.%20&#1059;&#1053;&#1062;%20&#1054;_003_2025.xls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1.&#1054;_003_&#1089;&#1074;&#1086;&#1076;&#1085;&#1099;&#1081;%20&#1088;&#1072;&#1089;&#1095;&#1077;&#1090;_2025.xlsx" TargetMode="External"/><Relationship Id="rId5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%20&#1052;&#1072;&#1090;&#1077;&#1088;&#1080;&#1072;&#1083;&#1099;%20&#1087;&#1086;%20&#1086;&#1073;&#1086;&#1089;&#1085;&#1086;&#1074;&#1072;&#1085;&#1080;&#1102;%20&#1088;&#1072;&#1089;&#1095;&#1077;&#1090;&#1072;/&#1051;&#1057;&#1056;" TargetMode="External"/><Relationship Id="rId4" Type="http://schemas.openxmlformats.org/officeDocument/2006/relationships/hyperlink" Target="2.%20&#1054;&#1073;&#1086;&#1089;&#1085;&#1086;&#1074;&#1099;&#1074;&#1072;&#1102;&#1097;&#1080;&#1077;%20&#1084;&#1072;&#1090;&#1077;&#1088;&#1080;&#1072;&#1083;&#1099;/&#1058;&#1077;&#1093;.&#1086;&#1073;&#1086;&#1089;&#1085;&#1086;&#1074;&#1072;&#1085;&#1080;&#1077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О М.</dc:creator>
  <cp:lastModifiedBy>ПО</cp:lastModifiedBy>
  <cp:revision>12</cp:revision>
  <cp:lastPrinted>2025-04-16T09:50:00Z</cp:lastPrinted>
  <dcterms:created xsi:type="dcterms:W3CDTF">2025-04-09T10:26:00Z</dcterms:created>
  <dcterms:modified xsi:type="dcterms:W3CDTF">2025-04-22T08:27:00Z</dcterms:modified>
</cp:coreProperties>
</file>