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17" w:rsidRPr="009C6717" w:rsidRDefault="009C6717">
      <w:pPr>
        <w:pStyle w:val="ConsPlusTitle"/>
        <w:jc w:val="center"/>
        <w:outlineLvl w:val="0"/>
      </w:pPr>
      <w:r w:rsidRPr="009C6717">
        <w:t>Департа</w:t>
      </w:r>
      <w:bookmarkStart w:id="0" w:name="_GoBack"/>
      <w:bookmarkEnd w:id="0"/>
      <w:r w:rsidRPr="009C6717">
        <w:t>мент тарифного регулирования</w:t>
      </w:r>
    </w:p>
    <w:p w:rsidR="009C6717" w:rsidRPr="009C6717" w:rsidRDefault="009C6717">
      <w:pPr>
        <w:pStyle w:val="ConsPlusTitle"/>
        <w:jc w:val="center"/>
      </w:pPr>
      <w:r w:rsidRPr="009C6717">
        <w:t>Томской области</w:t>
      </w:r>
    </w:p>
    <w:p w:rsidR="009C6717" w:rsidRPr="009C6717" w:rsidRDefault="009C6717">
      <w:pPr>
        <w:pStyle w:val="ConsPlusTitle"/>
        <w:jc w:val="center"/>
      </w:pPr>
    </w:p>
    <w:p w:rsidR="009C6717" w:rsidRPr="009C6717" w:rsidRDefault="009C6717">
      <w:pPr>
        <w:pStyle w:val="ConsPlusTitle"/>
        <w:jc w:val="center"/>
      </w:pPr>
      <w:r w:rsidRPr="009C6717">
        <w:t>Приказ</w:t>
      </w:r>
    </w:p>
    <w:p w:rsidR="009C6717" w:rsidRPr="009C6717" w:rsidRDefault="009C6717">
      <w:pPr>
        <w:pStyle w:val="ConsPlusTitle"/>
        <w:jc w:val="center"/>
      </w:pPr>
      <w:r w:rsidRPr="009C6717">
        <w:t xml:space="preserve">от 28 марта 2014 г. </w:t>
      </w:r>
      <w:r>
        <w:t>№</w:t>
      </w:r>
      <w:r w:rsidRPr="009C6717">
        <w:t xml:space="preserve"> 8/58</w:t>
      </w:r>
    </w:p>
    <w:p w:rsidR="009C6717" w:rsidRPr="009C6717" w:rsidRDefault="009C6717">
      <w:pPr>
        <w:pStyle w:val="ConsPlusTitle"/>
        <w:jc w:val="center"/>
      </w:pPr>
    </w:p>
    <w:p w:rsidR="009C6717" w:rsidRPr="009C6717" w:rsidRDefault="009C6717">
      <w:pPr>
        <w:pStyle w:val="ConsPlusTitle"/>
        <w:jc w:val="center"/>
      </w:pPr>
      <w:r w:rsidRPr="009C6717">
        <w:t xml:space="preserve">Об установлении минимальных значений целевых показателей энергосбережения и повышения энергетической эффективности </w:t>
      </w:r>
      <w:proofErr w:type="spellStart"/>
      <w:r w:rsidRPr="009C6717">
        <w:t>теплосетевых</w:t>
      </w:r>
      <w:proofErr w:type="spellEnd"/>
      <w:r w:rsidRPr="009C6717">
        <w:t xml:space="preserve"> организаций, осуществляющих поставку тепловой энергии и оказывающих услуги по передаче тепловой энергии</w:t>
      </w:r>
    </w:p>
    <w:p w:rsidR="009C6717" w:rsidRPr="009C6717" w:rsidRDefault="009C6717">
      <w:pPr>
        <w:pStyle w:val="ConsPlusNormal"/>
        <w:jc w:val="both"/>
      </w:pPr>
    </w:p>
    <w:p w:rsidR="009C6717" w:rsidRPr="009C6717" w:rsidRDefault="009C6717">
      <w:pPr>
        <w:pStyle w:val="ConsPlusNormal"/>
        <w:ind w:firstLine="540"/>
        <w:jc w:val="both"/>
      </w:pPr>
      <w:r w:rsidRPr="009C6717">
        <w:t xml:space="preserve">В соответствии с Федеральным законом от 23.11.2009 </w:t>
      </w:r>
      <w:r>
        <w:t>№</w:t>
      </w:r>
      <w:r w:rsidRPr="009C6717">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15.05.2010 </w:t>
      </w:r>
      <w:r>
        <w:t>№</w:t>
      </w:r>
      <w:r w:rsidRPr="009C6717">
        <w:t xml:space="preserve">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Положением о Департаменте тарифного регулирования Томской области, утвержденным постановлением Губернатора Томской области от 31.10.2012 </w:t>
      </w:r>
      <w:r>
        <w:t>№</w:t>
      </w:r>
      <w:r w:rsidRPr="009C6717">
        <w:t xml:space="preserve"> 145, и решением Правления Департамента тарифного регулирования Томской области по вопросам теплоэнергетики от 28.03.2014 </w:t>
      </w:r>
      <w:r>
        <w:t>№</w:t>
      </w:r>
      <w:r w:rsidRPr="009C6717">
        <w:t xml:space="preserve"> 8/2 приказываю:</w:t>
      </w:r>
    </w:p>
    <w:p w:rsidR="009C6717" w:rsidRPr="009C6717" w:rsidRDefault="009C6717">
      <w:pPr>
        <w:pStyle w:val="ConsPlusNormal"/>
        <w:spacing w:before="260"/>
        <w:ind w:firstLine="540"/>
        <w:jc w:val="both"/>
      </w:pPr>
      <w:r w:rsidRPr="009C6717">
        <w:t xml:space="preserve">1. Утвердить для </w:t>
      </w:r>
      <w:proofErr w:type="spellStart"/>
      <w:r w:rsidRPr="009C6717">
        <w:t>теплосетевых</w:t>
      </w:r>
      <w:proofErr w:type="spellEnd"/>
      <w:r w:rsidRPr="009C6717">
        <w:t xml:space="preserve"> организаций, осуществляющих поставку тепловой энергии и оказывающих услуги по передаче тепловой энергии, минимальные значения целевых показателей энергосбережения и повышения энергетической эффективности согласно приложению </w:t>
      </w:r>
      <w:r>
        <w:t>№</w:t>
      </w:r>
      <w:r w:rsidRPr="009C6717">
        <w:t xml:space="preserve"> 1 к настоящему приказу.</w:t>
      </w:r>
    </w:p>
    <w:p w:rsidR="009C6717" w:rsidRPr="009C6717" w:rsidRDefault="009C6717">
      <w:pPr>
        <w:pStyle w:val="ConsPlusNormal"/>
        <w:spacing w:before="260"/>
        <w:ind w:firstLine="540"/>
        <w:jc w:val="both"/>
      </w:pPr>
      <w:r w:rsidRPr="009C6717">
        <w:t xml:space="preserve">2. </w:t>
      </w:r>
      <w:proofErr w:type="spellStart"/>
      <w:r w:rsidRPr="009C6717">
        <w:t>Теплосетевым</w:t>
      </w:r>
      <w:proofErr w:type="spellEnd"/>
      <w:r w:rsidRPr="009C6717">
        <w:t xml:space="preserve"> организациям, осуществляющим поставку тепловой энергии и оказывающим услуги по передаче тепловой энергии, в срок не позднее 3-х месяцев с даты опубликования настоящего приказа, а организациям, зарегистрированным после указанной даты, в срок не позднее 3-х месяцев с даты подачи заявления на установление тарифов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минимальных значений целевых показателей энергосбережения и повышения энергетической эффективности по формам, утвержденным приказом Департамента тарифного регулирования Томской области от 28.03.2014 </w:t>
      </w:r>
      <w:r>
        <w:t>№</w:t>
      </w:r>
      <w:r w:rsidRPr="009C6717">
        <w:t xml:space="preserve"> 8/57 "Об установлении требований к программам в области энергосбережения и повышения энергетической эффективности </w:t>
      </w:r>
      <w:proofErr w:type="spellStart"/>
      <w:r w:rsidRPr="009C6717">
        <w:t>теплосетевых</w:t>
      </w:r>
      <w:proofErr w:type="spellEnd"/>
      <w:r w:rsidRPr="009C6717">
        <w:t xml:space="preserve"> организаций, осуществляющих поставку тепловой энергии и оказывающих услуги по передаче тепловой энергии".</w:t>
      </w:r>
    </w:p>
    <w:p w:rsidR="009C6717" w:rsidRPr="009C6717" w:rsidRDefault="009C6717">
      <w:pPr>
        <w:pStyle w:val="ConsPlusNormal"/>
        <w:spacing w:before="260"/>
        <w:ind w:firstLine="540"/>
        <w:jc w:val="both"/>
      </w:pPr>
      <w:r w:rsidRPr="009C6717">
        <w:t xml:space="preserve">3. Установить для </w:t>
      </w:r>
      <w:proofErr w:type="spellStart"/>
      <w:r w:rsidRPr="009C6717">
        <w:t>теплосетевых</w:t>
      </w:r>
      <w:proofErr w:type="spellEnd"/>
      <w:r w:rsidRPr="009C6717">
        <w:t xml:space="preserve"> организаций, осуществляющих поставку тепловой энергии и оказывающих услуги по передаче тепловой энергии, срок предоставления отчетности по программам в области энергосбережения и повышения энергетической эффективности: квартальной - не позднее 2-х недель с даты окончания отчетного квартала, годовой - не позднее 1 февраля года, следующего за отчетным, по формам, утвержденным приказом Департамента тарифного регулирования Томской области от 28.03.2014 </w:t>
      </w:r>
      <w:r>
        <w:t>№</w:t>
      </w:r>
      <w:r w:rsidRPr="009C6717">
        <w:t xml:space="preserve"> 8/57 "Об установлении </w:t>
      </w:r>
      <w:r w:rsidRPr="009C6717">
        <w:lastRenderedPageBreak/>
        <w:t xml:space="preserve">требований к программам в области энергосбережения и повышения энергетической эффективности </w:t>
      </w:r>
      <w:proofErr w:type="spellStart"/>
      <w:r w:rsidRPr="009C6717">
        <w:t>теплосетевых</w:t>
      </w:r>
      <w:proofErr w:type="spellEnd"/>
      <w:r w:rsidRPr="009C6717">
        <w:t xml:space="preserve"> организаций, осуществляющих поставку тепловой энергии и оказывающих услуги по передаче тепловой энергии".</w:t>
      </w:r>
    </w:p>
    <w:p w:rsidR="009C6717" w:rsidRPr="009C6717" w:rsidRDefault="009C6717">
      <w:pPr>
        <w:pStyle w:val="ConsPlusNormal"/>
        <w:spacing w:before="260"/>
        <w:ind w:firstLine="540"/>
        <w:jc w:val="both"/>
      </w:pPr>
      <w:r w:rsidRPr="009C6717">
        <w:t xml:space="preserve">4. Установить для </w:t>
      </w:r>
      <w:proofErr w:type="spellStart"/>
      <w:r w:rsidRPr="009C6717">
        <w:t>теплосетевых</w:t>
      </w:r>
      <w:proofErr w:type="spellEnd"/>
      <w:r w:rsidRPr="009C6717">
        <w:t xml:space="preserve"> организаций, осуществляющих поставку тепловой энергии и оказывающих услуги по передаче тепловой энергии, срок предоставления предложений к программам в области энергосбережения и повышения энергетической эффективности не позднее 1 февраля года, предшествующего году, в котором требования к программам должны быть установлены (скорректированы), по формам, утвержденным приказом Департамента тарифного регулирования Томской области от 28.03.2014 </w:t>
      </w:r>
      <w:r>
        <w:t>№</w:t>
      </w:r>
      <w:r w:rsidRPr="009C6717">
        <w:t xml:space="preserve"> 8/57 "Об установлении требований к программам в области энергосбережения и повышения энергетической эффективности </w:t>
      </w:r>
      <w:proofErr w:type="spellStart"/>
      <w:r w:rsidRPr="009C6717">
        <w:t>теплосетевых</w:t>
      </w:r>
      <w:proofErr w:type="spellEnd"/>
      <w:r w:rsidRPr="009C6717">
        <w:t xml:space="preserve"> организаций, осуществляющих поставку тепловой энергии и оказывающих услуги по передаче тепловой энергии".</w:t>
      </w:r>
    </w:p>
    <w:p w:rsidR="009C6717" w:rsidRPr="009C6717" w:rsidRDefault="009C6717">
      <w:pPr>
        <w:pStyle w:val="ConsPlusNormal"/>
        <w:spacing w:before="260"/>
        <w:ind w:firstLine="540"/>
        <w:jc w:val="both"/>
      </w:pPr>
      <w:r w:rsidRPr="009C6717">
        <w:t xml:space="preserve">4-1. Установить </w:t>
      </w:r>
      <w:proofErr w:type="spellStart"/>
      <w:r w:rsidRPr="009C6717">
        <w:t>теплосетевым</w:t>
      </w:r>
      <w:proofErr w:type="spellEnd"/>
      <w:r w:rsidRPr="009C6717">
        <w:t xml:space="preserve"> организациям, осуществляющим поставку тепловой энергии и оказывающим услуги по передаче тепловой энергии, 3-месячный срок приведения программ в области энергосбережения и повышения энергетической эффективности в соответствие с установленными требованиями.</w:t>
      </w:r>
    </w:p>
    <w:p w:rsidR="009C6717" w:rsidRPr="009C6717" w:rsidRDefault="009C6717">
      <w:pPr>
        <w:pStyle w:val="ConsPlusNormal"/>
        <w:spacing w:before="260"/>
        <w:ind w:firstLine="540"/>
        <w:jc w:val="both"/>
      </w:pPr>
      <w:r w:rsidRPr="009C6717">
        <w:t>4-2. Для организаций, в отношении которых утверждены инвестиционные программы, период достижения минимальных значений целевых показателей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достижения минимальных значений целевых показателей должен соответствовать долгосрочному периоду регулирования. Для иных организаций период достижения минимальных значений целевых показателей должен составлять не менее 3-х лет.</w:t>
      </w:r>
    </w:p>
    <w:p w:rsidR="009C6717" w:rsidRPr="009C6717" w:rsidRDefault="009C6717">
      <w:pPr>
        <w:pStyle w:val="ConsPlusNormal"/>
        <w:spacing w:before="260"/>
        <w:ind w:firstLine="540"/>
        <w:jc w:val="both"/>
      </w:pPr>
      <w:r w:rsidRPr="009C6717">
        <w:t>5. Настоящий приказ вступает в силу с момента опубликования.</w:t>
      </w:r>
    </w:p>
    <w:p w:rsidR="009C6717" w:rsidRPr="009C6717" w:rsidRDefault="009C6717">
      <w:pPr>
        <w:pStyle w:val="ConsPlusNormal"/>
        <w:jc w:val="both"/>
      </w:pPr>
    </w:p>
    <w:p w:rsidR="009C6717" w:rsidRPr="009C6717" w:rsidRDefault="009C6717">
      <w:pPr>
        <w:pStyle w:val="ConsPlusNormal"/>
        <w:jc w:val="right"/>
      </w:pPr>
      <w:r w:rsidRPr="009C6717">
        <w:t>Начальник Департамента</w:t>
      </w:r>
    </w:p>
    <w:p w:rsidR="009C6717" w:rsidRPr="009C6717" w:rsidRDefault="009C6717">
      <w:pPr>
        <w:pStyle w:val="ConsPlusNormal"/>
        <w:jc w:val="right"/>
      </w:pPr>
      <w:r w:rsidRPr="009C6717">
        <w:t>М.Д.ВАГИНА</w:t>
      </w:r>
    </w:p>
    <w:p w:rsidR="009C6717" w:rsidRPr="009C6717" w:rsidRDefault="009C6717">
      <w:pPr>
        <w:pStyle w:val="ConsPlusNormal"/>
        <w:jc w:val="both"/>
      </w:pPr>
    </w:p>
    <w:p w:rsidR="009C6717" w:rsidRPr="009C6717" w:rsidRDefault="009C6717">
      <w:pPr>
        <w:pStyle w:val="ConsPlusNormal"/>
        <w:jc w:val="both"/>
      </w:pPr>
    </w:p>
    <w:p w:rsidR="009C6717" w:rsidRPr="009C6717" w:rsidRDefault="009C6717">
      <w:pPr>
        <w:pStyle w:val="ConsPlusNormal"/>
        <w:jc w:val="both"/>
      </w:pPr>
    </w:p>
    <w:p w:rsidR="009C6717" w:rsidRPr="009C6717" w:rsidRDefault="009C6717">
      <w:pPr>
        <w:pStyle w:val="ConsPlusNormal"/>
        <w:jc w:val="both"/>
      </w:pPr>
    </w:p>
    <w:p w:rsidR="009C6717" w:rsidRPr="009C6717" w:rsidRDefault="009C6717">
      <w:pPr>
        <w:pStyle w:val="ConsPlusNormal"/>
        <w:jc w:val="both"/>
      </w:pPr>
    </w:p>
    <w:p w:rsidR="009C6717" w:rsidRPr="009C6717" w:rsidRDefault="009C6717">
      <w:pPr>
        <w:pStyle w:val="ConsPlusNormal"/>
        <w:jc w:val="right"/>
        <w:outlineLvl w:val="0"/>
      </w:pPr>
      <w:r w:rsidRPr="009C6717">
        <w:t xml:space="preserve">Приложение </w:t>
      </w:r>
      <w:r>
        <w:t>№</w:t>
      </w:r>
      <w:r w:rsidRPr="009C6717">
        <w:t xml:space="preserve"> 1</w:t>
      </w:r>
    </w:p>
    <w:p w:rsidR="009C6717" w:rsidRPr="009C6717" w:rsidRDefault="009C6717">
      <w:pPr>
        <w:pStyle w:val="ConsPlusNormal"/>
        <w:jc w:val="right"/>
      </w:pPr>
      <w:r w:rsidRPr="009C6717">
        <w:t>к приказу</w:t>
      </w:r>
    </w:p>
    <w:p w:rsidR="009C6717" w:rsidRPr="009C6717" w:rsidRDefault="009C6717">
      <w:pPr>
        <w:pStyle w:val="ConsPlusNormal"/>
        <w:jc w:val="right"/>
      </w:pPr>
      <w:r w:rsidRPr="009C6717">
        <w:t>Департамента тарифного регулирования</w:t>
      </w:r>
    </w:p>
    <w:p w:rsidR="009C6717" w:rsidRPr="009C6717" w:rsidRDefault="009C6717">
      <w:pPr>
        <w:pStyle w:val="ConsPlusNormal"/>
        <w:jc w:val="right"/>
      </w:pPr>
      <w:r w:rsidRPr="009C6717">
        <w:t>Томской области</w:t>
      </w:r>
    </w:p>
    <w:p w:rsidR="009C6717" w:rsidRPr="009C6717" w:rsidRDefault="009C6717">
      <w:pPr>
        <w:pStyle w:val="ConsPlusNormal"/>
        <w:jc w:val="right"/>
      </w:pPr>
      <w:r w:rsidRPr="009C6717">
        <w:t xml:space="preserve">от 28.03.2014 </w:t>
      </w:r>
      <w:r>
        <w:t>№</w:t>
      </w:r>
      <w:r w:rsidRPr="009C6717">
        <w:t xml:space="preserve"> 8/58</w:t>
      </w:r>
    </w:p>
    <w:p w:rsidR="009C6717" w:rsidRPr="009C6717" w:rsidRDefault="009C6717">
      <w:pPr>
        <w:pStyle w:val="ConsPlusNormal"/>
        <w:jc w:val="both"/>
      </w:pPr>
    </w:p>
    <w:p w:rsidR="009C6717" w:rsidRPr="009C6717" w:rsidRDefault="009C6717">
      <w:pPr>
        <w:pStyle w:val="ConsPlusTitle"/>
        <w:jc w:val="center"/>
      </w:pPr>
      <w:bookmarkStart w:id="1" w:name="P34"/>
      <w:bookmarkEnd w:id="1"/>
      <w:r w:rsidRPr="009C6717">
        <w:t>МИНИМАЛЬНЫЕ ЗНАЧЕНИЯ</w:t>
      </w:r>
    </w:p>
    <w:p w:rsidR="009C6717" w:rsidRPr="009C6717" w:rsidRDefault="009C6717">
      <w:pPr>
        <w:pStyle w:val="ConsPlusTitle"/>
        <w:jc w:val="center"/>
      </w:pPr>
      <w:r w:rsidRPr="009C6717">
        <w:t>ЦЕЛЕВЫХ ПОКАЗАТЕЛЕЙ ЭНЕРГОСБЕРЕЖЕНИЯ И ПОВЫШЕНИЯ</w:t>
      </w:r>
    </w:p>
    <w:p w:rsidR="009C6717" w:rsidRPr="009C6717" w:rsidRDefault="009C6717">
      <w:pPr>
        <w:pStyle w:val="ConsPlusTitle"/>
        <w:jc w:val="center"/>
      </w:pPr>
      <w:r w:rsidRPr="009C6717">
        <w:t>ЭНЕРГЕТИЧЕСКОЙ ЭФФЕКТИВНОСТИ ТЕПЛОСЕТЕВЫХ ОРГАНИЗАЦИЙ,</w:t>
      </w:r>
    </w:p>
    <w:p w:rsidR="009C6717" w:rsidRPr="009C6717" w:rsidRDefault="009C6717">
      <w:pPr>
        <w:pStyle w:val="ConsPlusTitle"/>
        <w:jc w:val="center"/>
      </w:pPr>
      <w:r w:rsidRPr="009C6717">
        <w:t xml:space="preserve">ОСУЩЕСТВЛЯЮЩИХ ПОСТАВКУ ТЕПЛОВОЙ ЭНЕРГИИ И </w:t>
      </w:r>
      <w:r w:rsidRPr="009C6717">
        <w:lastRenderedPageBreak/>
        <w:t>ОКАЗЫВАЮЩИХ</w:t>
      </w:r>
    </w:p>
    <w:p w:rsidR="009C6717" w:rsidRPr="009C6717" w:rsidRDefault="009C6717">
      <w:pPr>
        <w:pStyle w:val="ConsPlusTitle"/>
        <w:jc w:val="center"/>
      </w:pPr>
      <w:r w:rsidRPr="009C6717">
        <w:t>УСЛУГИ ПО ПЕРЕДАЧЕ ТЕПЛОВОЙ ЭНЕРГИИ</w:t>
      </w:r>
    </w:p>
    <w:p w:rsidR="009C6717" w:rsidRPr="009C6717" w:rsidRDefault="009C6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72"/>
        <w:gridCol w:w="712"/>
        <w:gridCol w:w="794"/>
        <w:gridCol w:w="907"/>
        <w:gridCol w:w="907"/>
      </w:tblGrid>
      <w:tr w:rsidR="009C6717" w:rsidRPr="009C6717">
        <w:tc>
          <w:tcPr>
            <w:tcW w:w="454" w:type="dxa"/>
            <w:vAlign w:val="center"/>
          </w:tcPr>
          <w:p w:rsidR="009C6717" w:rsidRPr="009C6717" w:rsidRDefault="009C6717">
            <w:pPr>
              <w:pStyle w:val="ConsPlusNormal"/>
              <w:jc w:val="center"/>
            </w:pPr>
            <w:r>
              <w:t>№</w:t>
            </w:r>
          </w:p>
          <w:p w:rsidR="009C6717" w:rsidRPr="009C6717" w:rsidRDefault="009C6717">
            <w:pPr>
              <w:pStyle w:val="ConsPlusNormal"/>
              <w:jc w:val="center"/>
            </w:pPr>
            <w:proofErr w:type="spellStart"/>
            <w:r w:rsidRPr="009C6717">
              <w:t>пп</w:t>
            </w:r>
            <w:proofErr w:type="spellEnd"/>
          </w:p>
        </w:tc>
        <w:tc>
          <w:tcPr>
            <w:tcW w:w="5272" w:type="dxa"/>
            <w:vAlign w:val="center"/>
          </w:tcPr>
          <w:p w:rsidR="009C6717" w:rsidRPr="009C6717" w:rsidRDefault="009C6717">
            <w:pPr>
              <w:pStyle w:val="ConsPlusNormal"/>
              <w:jc w:val="center"/>
            </w:pPr>
            <w:r w:rsidRPr="009C6717">
              <w:t>Наименование показателя</w:t>
            </w:r>
          </w:p>
        </w:tc>
        <w:tc>
          <w:tcPr>
            <w:tcW w:w="712" w:type="dxa"/>
            <w:vAlign w:val="center"/>
          </w:tcPr>
          <w:p w:rsidR="009C6717" w:rsidRPr="009C6717" w:rsidRDefault="009C6717">
            <w:pPr>
              <w:pStyle w:val="ConsPlusNormal"/>
              <w:jc w:val="center"/>
            </w:pPr>
            <w:r w:rsidRPr="009C6717">
              <w:t>Ед. изм.</w:t>
            </w:r>
          </w:p>
        </w:tc>
        <w:tc>
          <w:tcPr>
            <w:tcW w:w="794" w:type="dxa"/>
            <w:vAlign w:val="center"/>
          </w:tcPr>
          <w:p w:rsidR="009C6717" w:rsidRPr="009C6717" w:rsidRDefault="009C6717">
            <w:pPr>
              <w:pStyle w:val="ConsPlusNormal"/>
              <w:jc w:val="center"/>
            </w:pPr>
            <w:r w:rsidRPr="009C6717">
              <w:t>i год &lt;*&gt;</w:t>
            </w:r>
          </w:p>
        </w:tc>
        <w:tc>
          <w:tcPr>
            <w:tcW w:w="907" w:type="dxa"/>
            <w:vAlign w:val="center"/>
          </w:tcPr>
          <w:p w:rsidR="009C6717" w:rsidRPr="009C6717" w:rsidRDefault="009C6717">
            <w:pPr>
              <w:pStyle w:val="ConsPlusNormal"/>
              <w:jc w:val="center"/>
            </w:pPr>
            <w:r w:rsidRPr="009C6717">
              <w:t>i + 1 год &lt;*&gt;</w:t>
            </w:r>
          </w:p>
        </w:tc>
        <w:tc>
          <w:tcPr>
            <w:tcW w:w="907" w:type="dxa"/>
            <w:vAlign w:val="center"/>
          </w:tcPr>
          <w:p w:rsidR="009C6717" w:rsidRPr="009C6717" w:rsidRDefault="009C6717">
            <w:pPr>
              <w:pStyle w:val="ConsPlusNormal"/>
              <w:jc w:val="center"/>
            </w:pPr>
            <w:r w:rsidRPr="009C6717">
              <w:t xml:space="preserve">i + </w:t>
            </w:r>
            <w:r>
              <w:t>№</w:t>
            </w:r>
            <w:r w:rsidRPr="009C6717">
              <w:t xml:space="preserve"> год &lt;*&gt;</w:t>
            </w:r>
          </w:p>
        </w:tc>
      </w:tr>
      <w:tr w:rsidR="009C6717" w:rsidRPr="009C6717">
        <w:tc>
          <w:tcPr>
            <w:tcW w:w="454" w:type="dxa"/>
            <w:vAlign w:val="center"/>
          </w:tcPr>
          <w:p w:rsidR="009C6717" w:rsidRPr="009C6717" w:rsidRDefault="009C6717">
            <w:pPr>
              <w:pStyle w:val="ConsPlusNormal"/>
              <w:jc w:val="center"/>
            </w:pPr>
            <w:r w:rsidRPr="009C6717">
              <w:t>1</w:t>
            </w:r>
          </w:p>
        </w:tc>
        <w:tc>
          <w:tcPr>
            <w:tcW w:w="5272" w:type="dxa"/>
            <w:vAlign w:val="center"/>
          </w:tcPr>
          <w:p w:rsidR="009C6717" w:rsidRPr="009C6717" w:rsidRDefault="009C6717">
            <w:pPr>
              <w:pStyle w:val="ConsPlusNormal"/>
              <w:jc w:val="center"/>
            </w:pPr>
            <w:r w:rsidRPr="009C6717">
              <w:t>2</w:t>
            </w:r>
          </w:p>
        </w:tc>
        <w:tc>
          <w:tcPr>
            <w:tcW w:w="712" w:type="dxa"/>
            <w:vAlign w:val="center"/>
          </w:tcPr>
          <w:p w:rsidR="009C6717" w:rsidRPr="009C6717" w:rsidRDefault="009C6717">
            <w:pPr>
              <w:pStyle w:val="ConsPlusNormal"/>
              <w:jc w:val="center"/>
            </w:pPr>
            <w:r w:rsidRPr="009C6717">
              <w:t>3</w:t>
            </w:r>
          </w:p>
        </w:tc>
        <w:tc>
          <w:tcPr>
            <w:tcW w:w="794" w:type="dxa"/>
            <w:vAlign w:val="center"/>
          </w:tcPr>
          <w:p w:rsidR="009C6717" w:rsidRPr="009C6717" w:rsidRDefault="009C6717">
            <w:pPr>
              <w:pStyle w:val="ConsPlusNormal"/>
              <w:jc w:val="center"/>
            </w:pPr>
            <w:r w:rsidRPr="009C6717">
              <w:t>4</w:t>
            </w:r>
          </w:p>
        </w:tc>
        <w:tc>
          <w:tcPr>
            <w:tcW w:w="907" w:type="dxa"/>
            <w:vAlign w:val="center"/>
          </w:tcPr>
          <w:p w:rsidR="009C6717" w:rsidRPr="009C6717" w:rsidRDefault="009C6717">
            <w:pPr>
              <w:pStyle w:val="ConsPlusNormal"/>
              <w:jc w:val="center"/>
            </w:pPr>
            <w:r w:rsidRPr="009C6717">
              <w:t>5</w:t>
            </w:r>
          </w:p>
        </w:tc>
        <w:tc>
          <w:tcPr>
            <w:tcW w:w="907" w:type="dxa"/>
            <w:vAlign w:val="center"/>
          </w:tcPr>
          <w:p w:rsidR="009C6717" w:rsidRPr="009C6717" w:rsidRDefault="009C6717">
            <w:pPr>
              <w:pStyle w:val="ConsPlusNormal"/>
              <w:jc w:val="center"/>
            </w:pPr>
            <w:r w:rsidRPr="009C6717">
              <w:t>6</w:t>
            </w:r>
          </w:p>
        </w:tc>
      </w:tr>
      <w:tr w:rsidR="009C6717" w:rsidRPr="009C6717">
        <w:tc>
          <w:tcPr>
            <w:tcW w:w="454" w:type="dxa"/>
            <w:vAlign w:val="center"/>
          </w:tcPr>
          <w:p w:rsidR="009C6717" w:rsidRPr="009C6717" w:rsidRDefault="009C6717">
            <w:pPr>
              <w:pStyle w:val="ConsPlusNormal"/>
              <w:jc w:val="center"/>
            </w:pPr>
            <w:bookmarkStart w:id="2" w:name="P53"/>
            <w:bookmarkEnd w:id="2"/>
            <w:r w:rsidRPr="009C6717">
              <w:t>1</w:t>
            </w:r>
          </w:p>
        </w:tc>
        <w:tc>
          <w:tcPr>
            <w:tcW w:w="5272" w:type="dxa"/>
          </w:tcPr>
          <w:p w:rsidR="009C6717" w:rsidRPr="009C6717" w:rsidRDefault="009C6717">
            <w:pPr>
              <w:pStyle w:val="ConsPlusNormal"/>
            </w:pPr>
            <w:r w:rsidRPr="009C6717">
              <w:t>Снижение нормативных технологических потерь тепловой энергии при ее передаче по тепловым сетям, утвержденных Министерством энергетики Российской Федерации (либо органом исполнительной власти субъекта РФ) по итогам реализации программы (мероприятий) по сокращению потерь тепловой энергии</w:t>
            </w:r>
          </w:p>
        </w:tc>
        <w:tc>
          <w:tcPr>
            <w:tcW w:w="712" w:type="dxa"/>
            <w:vAlign w:val="center"/>
          </w:tcPr>
          <w:p w:rsidR="009C6717" w:rsidRPr="009C6717" w:rsidRDefault="009C6717">
            <w:pPr>
              <w:pStyle w:val="ConsPlusNormal"/>
              <w:jc w:val="center"/>
            </w:pPr>
            <w:r w:rsidRPr="009C6717">
              <w:t>%</w:t>
            </w:r>
          </w:p>
        </w:tc>
        <w:tc>
          <w:tcPr>
            <w:tcW w:w="794" w:type="dxa"/>
            <w:vAlign w:val="center"/>
          </w:tcPr>
          <w:p w:rsidR="009C6717" w:rsidRPr="009C6717" w:rsidRDefault="009C6717">
            <w:pPr>
              <w:pStyle w:val="ConsPlusNormal"/>
              <w:jc w:val="center"/>
            </w:pPr>
            <w:r w:rsidRPr="009C6717">
              <w:t>0,001</w:t>
            </w:r>
          </w:p>
        </w:tc>
        <w:tc>
          <w:tcPr>
            <w:tcW w:w="907" w:type="dxa"/>
            <w:vAlign w:val="center"/>
          </w:tcPr>
          <w:p w:rsidR="009C6717" w:rsidRPr="009C6717" w:rsidRDefault="009C6717">
            <w:pPr>
              <w:pStyle w:val="ConsPlusNormal"/>
              <w:jc w:val="center"/>
            </w:pPr>
            <w:r w:rsidRPr="009C6717">
              <w:t>0,001</w:t>
            </w:r>
          </w:p>
        </w:tc>
        <w:tc>
          <w:tcPr>
            <w:tcW w:w="907" w:type="dxa"/>
            <w:vAlign w:val="center"/>
          </w:tcPr>
          <w:p w:rsidR="009C6717" w:rsidRPr="009C6717" w:rsidRDefault="009C6717">
            <w:pPr>
              <w:pStyle w:val="ConsPlusNormal"/>
              <w:jc w:val="center"/>
            </w:pPr>
            <w:r w:rsidRPr="009C6717">
              <w:t>0,001</w:t>
            </w:r>
          </w:p>
        </w:tc>
      </w:tr>
      <w:tr w:rsidR="009C6717" w:rsidRPr="009C6717">
        <w:tc>
          <w:tcPr>
            <w:tcW w:w="454" w:type="dxa"/>
            <w:vAlign w:val="center"/>
          </w:tcPr>
          <w:p w:rsidR="009C6717" w:rsidRPr="009C6717" w:rsidRDefault="009C6717">
            <w:pPr>
              <w:pStyle w:val="ConsPlusNormal"/>
              <w:jc w:val="center"/>
            </w:pPr>
            <w:bookmarkStart w:id="3" w:name="P59"/>
            <w:bookmarkEnd w:id="3"/>
            <w:r w:rsidRPr="009C6717">
              <w:t>2</w:t>
            </w:r>
          </w:p>
        </w:tc>
        <w:tc>
          <w:tcPr>
            <w:tcW w:w="5272" w:type="dxa"/>
          </w:tcPr>
          <w:p w:rsidR="009C6717" w:rsidRPr="009C6717" w:rsidRDefault="009C6717">
            <w:pPr>
              <w:pStyle w:val="ConsPlusNormal"/>
            </w:pPr>
            <w:r w:rsidRPr="009C6717">
              <w:t>Снижение нормативных технологических потерь теплоносителя при его передаче по тепловым сетям, утвержденных Министерством энергетики Российской Федерации (либо органом исполнительной власти субъекта РФ) программы по итогам реализации программы (мероприятий) по сокращению потерь теплоносителя</w:t>
            </w:r>
          </w:p>
        </w:tc>
        <w:tc>
          <w:tcPr>
            <w:tcW w:w="712" w:type="dxa"/>
            <w:vAlign w:val="center"/>
          </w:tcPr>
          <w:p w:rsidR="009C6717" w:rsidRPr="009C6717" w:rsidRDefault="009C6717">
            <w:pPr>
              <w:pStyle w:val="ConsPlusNormal"/>
              <w:jc w:val="center"/>
            </w:pPr>
            <w:r w:rsidRPr="009C6717">
              <w:t>%</w:t>
            </w:r>
          </w:p>
        </w:tc>
        <w:tc>
          <w:tcPr>
            <w:tcW w:w="794" w:type="dxa"/>
            <w:vAlign w:val="center"/>
          </w:tcPr>
          <w:p w:rsidR="009C6717" w:rsidRPr="009C6717" w:rsidRDefault="009C6717">
            <w:pPr>
              <w:pStyle w:val="ConsPlusNormal"/>
              <w:jc w:val="center"/>
            </w:pPr>
            <w:r w:rsidRPr="009C6717">
              <w:t>0,001</w:t>
            </w:r>
          </w:p>
        </w:tc>
        <w:tc>
          <w:tcPr>
            <w:tcW w:w="907" w:type="dxa"/>
            <w:vAlign w:val="center"/>
          </w:tcPr>
          <w:p w:rsidR="009C6717" w:rsidRPr="009C6717" w:rsidRDefault="009C6717">
            <w:pPr>
              <w:pStyle w:val="ConsPlusNormal"/>
              <w:jc w:val="center"/>
            </w:pPr>
            <w:r w:rsidRPr="009C6717">
              <w:t>0,001</w:t>
            </w:r>
          </w:p>
        </w:tc>
        <w:tc>
          <w:tcPr>
            <w:tcW w:w="907" w:type="dxa"/>
            <w:vAlign w:val="center"/>
          </w:tcPr>
          <w:p w:rsidR="009C6717" w:rsidRPr="009C6717" w:rsidRDefault="009C6717">
            <w:pPr>
              <w:pStyle w:val="ConsPlusNormal"/>
              <w:jc w:val="center"/>
            </w:pPr>
            <w:r w:rsidRPr="009C6717">
              <w:t>0,001</w:t>
            </w:r>
          </w:p>
        </w:tc>
      </w:tr>
      <w:tr w:rsidR="009C6717" w:rsidRPr="009C6717">
        <w:tc>
          <w:tcPr>
            <w:tcW w:w="454" w:type="dxa"/>
            <w:vAlign w:val="center"/>
          </w:tcPr>
          <w:p w:rsidR="009C6717" w:rsidRPr="009C6717" w:rsidRDefault="009C6717">
            <w:pPr>
              <w:pStyle w:val="ConsPlusNormal"/>
              <w:jc w:val="center"/>
            </w:pPr>
            <w:bookmarkStart w:id="4" w:name="P65"/>
            <w:bookmarkEnd w:id="4"/>
            <w:r w:rsidRPr="009C6717">
              <w:t>3</w:t>
            </w:r>
          </w:p>
        </w:tc>
        <w:tc>
          <w:tcPr>
            <w:tcW w:w="5272" w:type="dxa"/>
          </w:tcPr>
          <w:p w:rsidR="009C6717" w:rsidRPr="009C6717" w:rsidRDefault="009C6717">
            <w:pPr>
              <w:pStyle w:val="ConsPlusNormal"/>
            </w:pPr>
            <w:r w:rsidRPr="009C6717">
              <w:t>Снижение расхода электрической энергии на транспортировку тепловой энергии</w:t>
            </w:r>
          </w:p>
        </w:tc>
        <w:tc>
          <w:tcPr>
            <w:tcW w:w="712" w:type="dxa"/>
            <w:vAlign w:val="center"/>
          </w:tcPr>
          <w:p w:rsidR="009C6717" w:rsidRPr="009C6717" w:rsidRDefault="009C6717">
            <w:pPr>
              <w:pStyle w:val="ConsPlusNormal"/>
              <w:jc w:val="center"/>
            </w:pPr>
            <w:r w:rsidRPr="009C6717">
              <w:t>%</w:t>
            </w:r>
          </w:p>
        </w:tc>
        <w:tc>
          <w:tcPr>
            <w:tcW w:w="794" w:type="dxa"/>
            <w:vAlign w:val="center"/>
          </w:tcPr>
          <w:p w:rsidR="009C6717" w:rsidRPr="009C6717" w:rsidRDefault="009C6717">
            <w:pPr>
              <w:pStyle w:val="ConsPlusNormal"/>
              <w:jc w:val="center"/>
            </w:pPr>
            <w:r w:rsidRPr="009C6717">
              <w:t>0,001</w:t>
            </w:r>
          </w:p>
        </w:tc>
        <w:tc>
          <w:tcPr>
            <w:tcW w:w="907" w:type="dxa"/>
            <w:vAlign w:val="center"/>
          </w:tcPr>
          <w:p w:rsidR="009C6717" w:rsidRPr="009C6717" w:rsidRDefault="009C6717">
            <w:pPr>
              <w:pStyle w:val="ConsPlusNormal"/>
              <w:jc w:val="center"/>
            </w:pPr>
            <w:r w:rsidRPr="009C6717">
              <w:t>0,001</w:t>
            </w:r>
          </w:p>
        </w:tc>
        <w:tc>
          <w:tcPr>
            <w:tcW w:w="907" w:type="dxa"/>
            <w:vAlign w:val="center"/>
          </w:tcPr>
          <w:p w:rsidR="009C6717" w:rsidRPr="009C6717" w:rsidRDefault="009C6717">
            <w:pPr>
              <w:pStyle w:val="ConsPlusNormal"/>
              <w:jc w:val="center"/>
            </w:pPr>
            <w:r w:rsidRPr="009C6717">
              <w:t>0,001</w:t>
            </w:r>
          </w:p>
        </w:tc>
      </w:tr>
      <w:tr w:rsidR="009C6717" w:rsidRPr="009C6717">
        <w:tc>
          <w:tcPr>
            <w:tcW w:w="454" w:type="dxa"/>
            <w:vAlign w:val="center"/>
          </w:tcPr>
          <w:p w:rsidR="009C6717" w:rsidRPr="009C6717" w:rsidRDefault="009C6717">
            <w:pPr>
              <w:pStyle w:val="ConsPlusNormal"/>
              <w:jc w:val="center"/>
            </w:pPr>
            <w:r w:rsidRPr="009C6717">
              <w:t>4</w:t>
            </w:r>
          </w:p>
        </w:tc>
        <w:tc>
          <w:tcPr>
            <w:tcW w:w="5272" w:type="dxa"/>
          </w:tcPr>
          <w:p w:rsidR="009C6717" w:rsidRPr="009C6717" w:rsidRDefault="009C6717">
            <w:pPr>
              <w:pStyle w:val="ConsPlusNormal"/>
            </w:pPr>
            <w:r w:rsidRPr="009C6717">
              <w:t>Оснащенность зданий, строений, сооружений, находящихся в собственности организации (на ином праве), приборами учета энергоресурсов</w:t>
            </w:r>
          </w:p>
        </w:tc>
        <w:tc>
          <w:tcPr>
            <w:tcW w:w="712" w:type="dxa"/>
            <w:vAlign w:val="center"/>
          </w:tcPr>
          <w:p w:rsidR="009C6717" w:rsidRPr="009C6717" w:rsidRDefault="009C6717">
            <w:pPr>
              <w:pStyle w:val="ConsPlusNormal"/>
            </w:pPr>
          </w:p>
        </w:tc>
        <w:tc>
          <w:tcPr>
            <w:tcW w:w="794" w:type="dxa"/>
            <w:vAlign w:val="center"/>
          </w:tcPr>
          <w:p w:rsidR="009C6717" w:rsidRPr="009C6717" w:rsidRDefault="009C6717">
            <w:pPr>
              <w:pStyle w:val="ConsPlusNormal"/>
            </w:pPr>
          </w:p>
        </w:tc>
        <w:tc>
          <w:tcPr>
            <w:tcW w:w="907" w:type="dxa"/>
            <w:vAlign w:val="center"/>
          </w:tcPr>
          <w:p w:rsidR="009C6717" w:rsidRPr="009C6717" w:rsidRDefault="009C6717">
            <w:pPr>
              <w:pStyle w:val="ConsPlusNormal"/>
            </w:pPr>
          </w:p>
        </w:tc>
        <w:tc>
          <w:tcPr>
            <w:tcW w:w="907" w:type="dxa"/>
            <w:vAlign w:val="center"/>
          </w:tcPr>
          <w:p w:rsidR="009C6717" w:rsidRPr="009C6717" w:rsidRDefault="009C6717">
            <w:pPr>
              <w:pStyle w:val="ConsPlusNormal"/>
            </w:pPr>
          </w:p>
        </w:tc>
      </w:tr>
      <w:tr w:rsidR="009C6717" w:rsidRPr="009C6717">
        <w:tc>
          <w:tcPr>
            <w:tcW w:w="454" w:type="dxa"/>
            <w:vAlign w:val="center"/>
          </w:tcPr>
          <w:p w:rsidR="009C6717" w:rsidRPr="009C6717" w:rsidRDefault="009C6717">
            <w:pPr>
              <w:pStyle w:val="ConsPlusNormal"/>
              <w:jc w:val="center"/>
            </w:pPr>
            <w:r w:rsidRPr="009C6717">
              <w:t>4.1</w:t>
            </w:r>
          </w:p>
        </w:tc>
        <w:tc>
          <w:tcPr>
            <w:tcW w:w="5272" w:type="dxa"/>
          </w:tcPr>
          <w:p w:rsidR="009C6717" w:rsidRPr="009C6717" w:rsidRDefault="009C6717">
            <w:pPr>
              <w:pStyle w:val="ConsPlusNormal"/>
            </w:pPr>
            <w:r w:rsidRPr="009C6717">
              <w:t>электрическая энергия</w:t>
            </w:r>
          </w:p>
        </w:tc>
        <w:tc>
          <w:tcPr>
            <w:tcW w:w="712" w:type="dxa"/>
            <w:vAlign w:val="center"/>
          </w:tcPr>
          <w:p w:rsidR="009C6717" w:rsidRPr="009C6717" w:rsidRDefault="009C6717">
            <w:pPr>
              <w:pStyle w:val="ConsPlusNormal"/>
              <w:jc w:val="center"/>
            </w:pPr>
            <w:r w:rsidRPr="009C6717">
              <w:t>%</w:t>
            </w:r>
          </w:p>
        </w:tc>
        <w:tc>
          <w:tcPr>
            <w:tcW w:w="794" w:type="dxa"/>
            <w:vAlign w:val="center"/>
          </w:tcPr>
          <w:p w:rsidR="009C6717" w:rsidRPr="009C6717" w:rsidRDefault="009C6717">
            <w:pPr>
              <w:pStyle w:val="ConsPlusNormal"/>
              <w:jc w:val="center"/>
            </w:pPr>
            <w:r w:rsidRPr="009C6717">
              <w:t>100</w:t>
            </w:r>
          </w:p>
        </w:tc>
        <w:tc>
          <w:tcPr>
            <w:tcW w:w="907" w:type="dxa"/>
            <w:vAlign w:val="center"/>
          </w:tcPr>
          <w:p w:rsidR="009C6717" w:rsidRPr="009C6717" w:rsidRDefault="009C6717">
            <w:pPr>
              <w:pStyle w:val="ConsPlusNormal"/>
              <w:jc w:val="center"/>
            </w:pPr>
            <w:r w:rsidRPr="009C6717">
              <w:t>100</w:t>
            </w:r>
          </w:p>
        </w:tc>
        <w:tc>
          <w:tcPr>
            <w:tcW w:w="907" w:type="dxa"/>
            <w:vAlign w:val="center"/>
          </w:tcPr>
          <w:p w:rsidR="009C6717" w:rsidRPr="009C6717" w:rsidRDefault="009C6717">
            <w:pPr>
              <w:pStyle w:val="ConsPlusNormal"/>
              <w:jc w:val="center"/>
            </w:pPr>
            <w:r w:rsidRPr="009C6717">
              <w:t>100</w:t>
            </w:r>
          </w:p>
        </w:tc>
      </w:tr>
      <w:tr w:rsidR="009C6717" w:rsidRPr="009C6717">
        <w:tc>
          <w:tcPr>
            <w:tcW w:w="454" w:type="dxa"/>
            <w:vAlign w:val="center"/>
          </w:tcPr>
          <w:p w:rsidR="009C6717" w:rsidRPr="009C6717" w:rsidRDefault="009C6717">
            <w:pPr>
              <w:pStyle w:val="ConsPlusNormal"/>
              <w:jc w:val="center"/>
            </w:pPr>
            <w:r w:rsidRPr="009C6717">
              <w:t>4.2</w:t>
            </w:r>
          </w:p>
        </w:tc>
        <w:tc>
          <w:tcPr>
            <w:tcW w:w="5272" w:type="dxa"/>
          </w:tcPr>
          <w:p w:rsidR="009C6717" w:rsidRPr="009C6717" w:rsidRDefault="009C6717">
            <w:pPr>
              <w:pStyle w:val="ConsPlusNormal"/>
            </w:pPr>
            <w:r w:rsidRPr="009C6717">
              <w:t>тепловая энергия</w:t>
            </w:r>
          </w:p>
        </w:tc>
        <w:tc>
          <w:tcPr>
            <w:tcW w:w="712" w:type="dxa"/>
            <w:vAlign w:val="center"/>
          </w:tcPr>
          <w:p w:rsidR="009C6717" w:rsidRPr="009C6717" w:rsidRDefault="009C6717">
            <w:pPr>
              <w:pStyle w:val="ConsPlusNormal"/>
              <w:jc w:val="center"/>
            </w:pPr>
            <w:r w:rsidRPr="009C6717">
              <w:t>%</w:t>
            </w:r>
          </w:p>
        </w:tc>
        <w:tc>
          <w:tcPr>
            <w:tcW w:w="794" w:type="dxa"/>
            <w:vAlign w:val="center"/>
          </w:tcPr>
          <w:p w:rsidR="009C6717" w:rsidRPr="009C6717" w:rsidRDefault="009C6717">
            <w:pPr>
              <w:pStyle w:val="ConsPlusNormal"/>
              <w:jc w:val="center"/>
            </w:pPr>
            <w:r w:rsidRPr="009C6717">
              <w:t>100</w:t>
            </w:r>
          </w:p>
        </w:tc>
        <w:tc>
          <w:tcPr>
            <w:tcW w:w="907" w:type="dxa"/>
            <w:vAlign w:val="center"/>
          </w:tcPr>
          <w:p w:rsidR="009C6717" w:rsidRPr="009C6717" w:rsidRDefault="009C6717">
            <w:pPr>
              <w:pStyle w:val="ConsPlusNormal"/>
              <w:jc w:val="center"/>
            </w:pPr>
            <w:r w:rsidRPr="009C6717">
              <w:t>100</w:t>
            </w:r>
          </w:p>
        </w:tc>
        <w:tc>
          <w:tcPr>
            <w:tcW w:w="907" w:type="dxa"/>
            <w:vAlign w:val="center"/>
          </w:tcPr>
          <w:p w:rsidR="009C6717" w:rsidRPr="009C6717" w:rsidRDefault="009C6717">
            <w:pPr>
              <w:pStyle w:val="ConsPlusNormal"/>
              <w:jc w:val="center"/>
            </w:pPr>
            <w:r w:rsidRPr="009C6717">
              <w:t>100</w:t>
            </w:r>
          </w:p>
        </w:tc>
      </w:tr>
      <w:tr w:rsidR="009C6717" w:rsidRPr="009C6717">
        <w:tc>
          <w:tcPr>
            <w:tcW w:w="454" w:type="dxa"/>
            <w:vAlign w:val="center"/>
          </w:tcPr>
          <w:p w:rsidR="009C6717" w:rsidRPr="009C6717" w:rsidRDefault="009C6717">
            <w:pPr>
              <w:pStyle w:val="ConsPlusNormal"/>
              <w:jc w:val="center"/>
            </w:pPr>
            <w:r w:rsidRPr="009C6717">
              <w:t>4.3</w:t>
            </w:r>
          </w:p>
        </w:tc>
        <w:tc>
          <w:tcPr>
            <w:tcW w:w="5272" w:type="dxa"/>
          </w:tcPr>
          <w:p w:rsidR="009C6717" w:rsidRPr="009C6717" w:rsidRDefault="009C6717">
            <w:pPr>
              <w:pStyle w:val="ConsPlusNormal"/>
            </w:pPr>
            <w:r w:rsidRPr="009C6717">
              <w:t>вода</w:t>
            </w:r>
          </w:p>
        </w:tc>
        <w:tc>
          <w:tcPr>
            <w:tcW w:w="712" w:type="dxa"/>
            <w:vAlign w:val="center"/>
          </w:tcPr>
          <w:p w:rsidR="009C6717" w:rsidRPr="009C6717" w:rsidRDefault="009C6717">
            <w:pPr>
              <w:pStyle w:val="ConsPlusNormal"/>
              <w:jc w:val="center"/>
            </w:pPr>
            <w:r w:rsidRPr="009C6717">
              <w:t>%</w:t>
            </w:r>
          </w:p>
        </w:tc>
        <w:tc>
          <w:tcPr>
            <w:tcW w:w="794" w:type="dxa"/>
            <w:vAlign w:val="center"/>
          </w:tcPr>
          <w:p w:rsidR="009C6717" w:rsidRPr="009C6717" w:rsidRDefault="009C6717">
            <w:pPr>
              <w:pStyle w:val="ConsPlusNormal"/>
              <w:jc w:val="center"/>
            </w:pPr>
            <w:r w:rsidRPr="009C6717">
              <w:t>100</w:t>
            </w:r>
          </w:p>
        </w:tc>
        <w:tc>
          <w:tcPr>
            <w:tcW w:w="907" w:type="dxa"/>
            <w:vAlign w:val="center"/>
          </w:tcPr>
          <w:p w:rsidR="009C6717" w:rsidRPr="009C6717" w:rsidRDefault="009C6717">
            <w:pPr>
              <w:pStyle w:val="ConsPlusNormal"/>
              <w:jc w:val="center"/>
            </w:pPr>
            <w:r w:rsidRPr="009C6717">
              <w:t>100</w:t>
            </w:r>
          </w:p>
        </w:tc>
        <w:tc>
          <w:tcPr>
            <w:tcW w:w="907" w:type="dxa"/>
            <w:vAlign w:val="center"/>
          </w:tcPr>
          <w:p w:rsidR="009C6717" w:rsidRPr="009C6717" w:rsidRDefault="009C6717">
            <w:pPr>
              <w:pStyle w:val="ConsPlusNormal"/>
              <w:jc w:val="center"/>
            </w:pPr>
            <w:r w:rsidRPr="009C6717">
              <w:t>100</w:t>
            </w:r>
          </w:p>
        </w:tc>
      </w:tr>
      <w:tr w:rsidR="009C6717" w:rsidRPr="009C6717">
        <w:tc>
          <w:tcPr>
            <w:tcW w:w="454" w:type="dxa"/>
            <w:vAlign w:val="center"/>
          </w:tcPr>
          <w:p w:rsidR="009C6717" w:rsidRPr="009C6717" w:rsidRDefault="009C6717">
            <w:pPr>
              <w:pStyle w:val="ConsPlusNormal"/>
              <w:jc w:val="center"/>
            </w:pPr>
            <w:r w:rsidRPr="009C6717">
              <w:t>4.4</w:t>
            </w:r>
          </w:p>
        </w:tc>
        <w:tc>
          <w:tcPr>
            <w:tcW w:w="5272" w:type="dxa"/>
          </w:tcPr>
          <w:p w:rsidR="009C6717" w:rsidRPr="009C6717" w:rsidRDefault="009C6717">
            <w:pPr>
              <w:pStyle w:val="ConsPlusNormal"/>
            </w:pPr>
            <w:r w:rsidRPr="009C6717">
              <w:t>газ</w:t>
            </w:r>
          </w:p>
        </w:tc>
        <w:tc>
          <w:tcPr>
            <w:tcW w:w="712" w:type="dxa"/>
            <w:vAlign w:val="center"/>
          </w:tcPr>
          <w:p w:rsidR="009C6717" w:rsidRPr="009C6717" w:rsidRDefault="009C6717">
            <w:pPr>
              <w:pStyle w:val="ConsPlusNormal"/>
              <w:jc w:val="center"/>
            </w:pPr>
            <w:r w:rsidRPr="009C6717">
              <w:t>%</w:t>
            </w:r>
          </w:p>
        </w:tc>
        <w:tc>
          <w:tcPr>
            <w:tcW w:w="794" w:type="dxa"/>
            <w:vAlign w:val="center"/>
          </w:tcPr>
          <w:p w:rsidR="009C6717" w:rsidRPr="009C6717" w:rsidRDefault="009C6717">
            <w:pPr>
              <w:pStyle w:val="ConsPlusNormal"/>
              <w:jc w:val="center"/>
            </w:pPr>
            <w:r w:rsidRPr="009C6717">
              <w:t>100</w:t>
            </w:r>
          </w:p>
        </w:tc>
        <w:tc>
          <w:tcPr>
            <w:tcW w:w="907" w:type="dxa"/>
            <w:vAlign w:val="center"/>
          </w:tcPr>
          <w:p w:rsidR="009C6717" w:rsidRPr="009C6717" w:rsidRDefault="009C6717">
            <w:pPr>
              <w:pStyle w:val="ConsPlusNormal"/>
              <w:jc w:val="center"/>
            </w:pPr>
            <w:r w:rsidRPr="009C6717">
              <w:t>100</w:t>
            </w:r>
          </w:p>
        </w:tc>
        <w:tc>
          <w:tcPr>
            <w:tcW w:w="907" w:type="dxa"/>
            <w:vAlign w:val="center"/>
          </w:tcPr>
          <w:p w:rsidR="009C6717" w:rsidRPr="009C6717" w:rsidRDefault="009C6717">
            <w:pPr>
              <w:pStyle w:val="ConsPlusNormal"/>
              <w:jc w:val="center"/>
            </w:pPr>
            <w:r w:rsidRPr="009C6717">
              <w:t>100</w:t>
            </w:r>
          </w:p>
        </w:tc>
      </w:tr>
      <w:tr w:rsidR="009C6717" w:rsidRPr="009C6717">
        <w:tblPrEx>
          <w:tblBorders>
            <w:insideH w:val="nil"/>
          </w:tblBorders>
        </w:tblPrEx>
        <w:tc>
          <w:tcPr>
            <w:tcW w:w="454" w:type="dxa"/>
            <w:vAlign w:val="center"/>
          </w:tcPr>
          <w:p w:rsidR="009C6717" w:rsidRPr="009C6717" w:rsidRDefault="009C6717">
            <w:pPr>
              <w:pStyle w:val="ConsPlusNormal"/>
              <w:jc w:val="center"/>
            </w:pPr>
            <w:bookmarkStart w:id="5" w:name="P101"/>
            <w:bookmarkEnd w:id="5"/>
            <w:r w:rsidRPr="009C6717">
              <w:t>5</w:t>
            </w:r>
          </w:p>
        </w:tc>
        <w:tc>
          <w:tcPr>
            <w:tcW w:w="5272" w:type="dxa"/>
            <w:vAlign w:val="center"/>
          </w:tcPr>
          <w:p w:rsidR="009C6717" w:rsidRPr="009C6717" w:rsidRDefault="009C6717">
            <w:pPr>
              <w:pStyle w:val="ConsPlusNormal"/>
              <w:jc w:val="both"/>
            </w:pPr>
            <w:r w:rsidRPr="009C6717">
              <w:t>Процент использования осветительных устройств с использованием светодиодов от общего объема осветительных устройств &lt;**&gt;</w:t>
            </w:r>
          </w:p>
        </w:tc>
        <w:tc>
          <w:tcPr>
            <w:tcW w:w="712" w:type="dxa"/>
            <w:vAlign w:val="center"/>
          </w:tcPr>
          <w:p w:rsidR="009C6717" w:rsidRPr="009C6717" w:rsidRDefault="009C6717">
            <w:pPr>
              <w:pStyle w:val="ConsPlusNormal"/>
              <w:jc w:val="center"/>
            </w:pPr>
            <w:r w:rsidRPr="009C6717">
              <w:t>%</w:t>
            </w:r>
          </w:p>
        </w:tc>
        <w:tc>
          <w:tcPr>
            <w:tcW w:w="794" w:type="dxa"/>
            <w:vAlign w:val="center"/>
          </w:tcPr>
          <w:p w:rsidR="009C6717" w:rsidRPr="009C6717" w:rsidRDefault="009C6717">
            <w:pPr>
              <w:pStyle w:val="ConsPlusNormal"/>
            </w:pPr>
          </w:p>
        </w:tc>
        <w:tc>
          <w:tcPr>
            <w:tcW w:w="907" w:type="dxa"/>
            <w:vAlign w:val="center"/>
          </w:tcPr>
          <w:p w:rsidR="009C6717" w:rsidRPr="009C6717" w:rsidRDefault="009C6717">
            <w:pPr>
              <w:pStyle w:val="ConsPlusNormal"/>
            </w:pPr>
          </w:p>
        </w:tc>
        <w:tc>
          <w:tcPr>
            <w:tcW w:w="907" w:type="dxa"/>
            <w:vAlign w:val="center"/>
          </w:tcPr>
          <w:p w:rsidR="009C6717" w:rsidRPr="009C6717" w:rsidRDefault="009C6717">
            <w:pPr>
              <w:pStyle w:val="ConsPlusNormal"/>
            </w:pPr>
          </w:p>
        </w:tc>
      </w:tr>
    </w:tbl>
    <w:p w:rsidR="009C6717" w:rsidRPr="009C6717" w:rsidRDefault="009C6717">
      <w:pPr>
        <w:pStyle w:val="ConsPlusNormal"/>
        <w:jc w:val="both"/>
      </w:pPr>
    </w:p>
    <w:p w:rsidR="009C6717" w:rsidRPr="009C6717" w:rsidRDefault="009C6717">
      <w:pPr>
        <w:pStyle w:val="ConsPlusNormal"/>
        <w:ind w:firstLine="540"/>
        <w:jc w:val="both"/>
      </w:pPr>
      <w:r w:rsidRPr="009C6717">
        <w:t>--------------------------------</w:t>
      </w:r>
    </w:p>
    <w:p w:rsidR="009C6717" w:rsidRPr="009C6717" w:rsidRDefault="009C6717">
      <w:pPr>
        <w:pStyle w:val="ConsPlusNormal"/>
        <w:spacing w:before="260"/>
        <w:ind w:firstLine="540"/>
        <w:jc w:val="both"/>
      </w:pPr>
      <w:bookmarkStart w:id="6" w:name="P109"/>
      <w:bookmarkEnd w:id="6"/>
      <w:r w:rsidRPr="009C6717">
        <w:t>&lt;*&gt; i год - год начала реализации программы.</w:t>
      </w:r>
    </w:p>
    <w:p w:rsidR="009C6717" w:rsidRPr="009C6717" w:rsidRDefault="009C6717">
      <w:pPr>
        <w:pStyle w:val="ConsPlusNormal"/>
        <w:spacing w:before="260"/>
        <w:ind w:firstLine="540"/>
        <w:jc w:val="both"/>
      </w:pPr>
      <w:r w:rsidRPr="009C6717">
        <w:lastRenderedPageBreak/>
        <w:t>Для организаций, в отношении которых утверждены инвестиционные программы, период достижения минимальных значений целевых показателей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достижения минимальных значений целевых показателей должен соответствовать долгосрочному периоду регулирования. Для иных организаций период достижения минимальных значений целевых показателей должен составлять не менее 3-х лет.</w:t>
      </w:r>
    </w:p>
    <w:p w:rsidR="009C6717" w:rsidRPr="009C6717" w:rsidRDefault="009C6717">
      <w:pPr>
        <w:pStyle w:val="ConsPlusNormal"/>
        <w:spacing w:before="260"/>
        <w:ind w:firstLine="540"/>
        <w:jc w:val="both"/>
      </w:pPr>
      <w:bookmarkStart w:id="7" w:name="P111"/>
      <w:bookmarkEnd w:id="7"/>
      <w:r w:rsidRPr="009C6717">
        <w:t>&lt;**&gt; доля осветительных устройств с использованием светодиодов должна составлять:</w:t>
      </w:r>
    </w:p>
    <w:p w:rsidR="009C6717" w:rsidRPr="009C6717" w:rsidRDefault="009C6717">
      <w:pPr>
        <w:pStyle w:val="ConsPlusNormal"/>
        <w:spacing w:before="260"/>
        <w:ind w:firstLine="540"/>
        <w:jc w:val="both"/>
      </w:pPr>
      <w:r w:rsidRPr="009C6717">
        <w:t>в 2017 году - не менее 10 процентов общего объема используемых осветительных устройств;</w:t>
      </w:r>
    </w:p>
    <w:p w:rsidR="009C6717" w:rsidRPr="009C6717" w:rsidRDefault="009C6717">
      <w:pPr>
        <w:pStyle w:val="ConsPlusNormal"/>
        <w:spacing w:before="260"/>
        <w:ind w:firstLine="540"/>
        <w:jc w:val="both"/>
      </w:pPr>
      <w:r w:rsidRPr="009C6717">
        <w:t>в 2018 году - не менее 30 процентов общего объема используемых осветительных устройств;</w:t>
      </w:r>
    </w:p>
    <w:p w:rsidR="009C6717" w:rsidRPr="009C6717" w:rsidRDefault="009C6717">
      <w:pPr>
        <w:pStyle w:val="ConsPlusNormal"/>
        <w:spacing w:before="260"/>
        <w:ind w:firstLine="540"/>
        <w:jc w:val="both"/>
      </w:pPr>
      <w:r w:rsidRPr="009C6717">
        <w:t>в 2019 году - не менее 50 процентов общего объема используемых осветительных устройств;</w:t>
      </w:r>
    </w:p>
    <w:p w:rsidR="009C6717" w:rsidRPr="009C6717" w:rsidRDefault="009C6717">
      <w:pPr>
        <w:pStyle w:val="ConsPlusNormal"/>
        <w:spacing w:before="260"/>
        <w:ind w:firstLine="540"/>
        <w:jc w:val="both"/>
      </w:pPr>
      <w:r w:rsidRPr="009C6717">
        <w:t>в 2020 году и далее - не менее 75 процентов общего объема используемых осветительных устройств.</w:t>
      </w:r>
    </w:p>
    <w:p w:rsidR="009C6717" w:rsidRPr="009C6717" w:rsidRDefault="009C6717">
      <w:pPr>
        <w:pStyle w:val="ConsPlusNormal"/>
        <w:jc w:val="both"/>
      </w:pPr>
    </w:p>
    <w:p w:rsidR="009C6717" w:rsidRPr="009C6717" w:rsidRDefault="009C6717">
      <w:pPr>
        <w:pStyle w:val="ConsPlusNormal"/>
        <w:ind w:firstLine="540"/>
        <w:jc w:val="both"/>
      </w:pPr>
      <w:r w:rsidRPr="009C6717">
        <w:t>Порядок расчета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9C6717" w:rsidRPr="009C6717" w:rsidRDefault="009C6717">
      <w:pPr>
        <w:pStyle w:val="ConsPlusNormal"/>
        <w:spacing w:before="260"/>
        <w:ind w:firstLine="540"/>
        <w:jc w:val="both"/>
      </w:pPr>
      <w:r w:rsidRPr="009C6717">
        <w:t>1. Значения целевых показателей, предусмотренных пунктами 1 и 2, рассчитываются на каждый год реализации программы на протяжении всего срока ее реализации как процентное соотношение разницы значений технологических потерь тепловой энергии при ее передаче и теплоносителя при его передаче, установленных Министерством энергетики РФ (либо органом исполнительной власти субъекта РФ), и прогнозного значения технологических потерь тепловой энергии при ее передаче и теплоносителя при его передаче в соответствующем году, к значению технологических потерь тепловой энергии при ее передаче и теплоносителя при его передаче по тепловым сетям, установленных Министерством энергетики РФ.</w:t>
      </w:r>
    </w:p>
    <w:p w:rsidR="009C6717" w:rsidRPr="009C6717" w:rsidRDefault="009C6717">
      <w:pPr>
        <w:pStyle w:val="ConsPlusNormal"/>
        <w:spacing w:before="260"/>
        <w:ind w:firstLine="540"/>
        <w:jc w:val="both"/>
      </w:pPr>
      <w:r w:rsidRPr="009C6717">
        <w:t>2. Значение целевого показателя, предусмотренного пунктом 3, рассчитывается на каждый год реализации программы на протяжении всего срока ее реализации как процентное соотношение разницы значения показателя, характеризующего расход электрической энергии на транспортировку тепловой энергии в году, предшествующем году начала реализации программы, и прогнозного значения показателя расхода электрической энергии на транспортировку тепловой энергии в каждом году реализации программы, к значению показателя, характеризующего расход электрической энергии на транспортировку тепловой энергии в году, предшествующем году начала реализации программы.</w:t>
      </w:r>
    </w:p>
    <w:p w:rsidR="009C6717" w:rsidRPr="009C6717" w:rsidRDefault="009C6717">
      <w:pPr>
        <w:pStyle w:val="ConsPlusNormal"/>
        <w:spacing w:before="260"/>
        <w:ind w:firstLine="540"/>
        <w:jc w:val="both"/>
      </w:pPr>
      <w:r w:rsidRPr="009C6717">
        <w:lastRenderedPageBreak/>
        <w:t>3. Значение целевого показателя, предусмотренного пунктом 5,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sectPr w:rsidR="009C6717" w:rsidRPr="009C6717" w:rsidSect="00F27381">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17"/>
    <w:rsid w:val="000F648B"/>
    <w:rsid w:val="005F74D8"/>
    <w:rsid w:val="006F1F3F"/>
    <w:rsid w:val="009C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96701"/>
  <w15:chartTrackingRefBased/>
  <w15:docId w15:val="{C042894B-FFD3-443E-9A09-E7E0CE27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717"/>
    <w:pPr>
      <w:widowControl w:val="0"/>
      <w:autoSpaceDE w:val="0"/>
      <w:autoSpaceDN w:val="0"/>
    </w:pPr>
    <w:rPr>
      <w:sz w:val="26"/>
    </w:rPr>
  </w:style>
  <w:style w:type="paragraph" w:customStyle="1" w:styleId="ConsPlusTitle">
    <w:name w:val="ConsPlusTitle"/>
    <w:rsid w:val="009C6717"/>
    <w:pPr>
      <w:widowControl w:val="0"/>
      <w:autoSpaceDE w:val="0"/>
      <w:autoSpaceDN w:val="0"/>
    </w:pPr>
    <w:rPr>
      <w:b/>
      <w:sz w:val="26"/>
    </w:rPr>
  </w:style>
  <w:style w:type="paragraph" w:customStyle="1" w:styleId="ConsPlusTitlePage">
    <w:name w:val="ConsPlusTitlePage"/>
    <w:rsid w:val="009C6717"/>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7938</Characters>
  <Application>Microsoft Office Word</Application>
  <DocSecurity>0</DocSecurity>
  <Lines>66</Lines>
  <Paragraphs>18</Paragraphs>
  <ScaleCrop>false</ScaleCrop>
  <Company>ДТР Томской области</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С.К.</dc:creator>
  <cp:keywords/>
  <dc:description/>
  <cp:lastModifiedBy>Плотников С.К.</cp:lastModifiedBy>
  <cp:revision>1</cp:revision>
  <dcterms:created xsi:type="dcterms:W3CDTF">2023-05-16T10:03:00Z</dcterms:created>
  <dcterms:modified xsi:type="dcterms:W3CDTF">2023-05-16T10:04:00Z</dcterms:modified>
</cp:coreProperties>
</file>